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الأصولي
</w:t>
      </w:r>
    </w:p>
    <w:p>
      <w:pPr/>
      <w:r>
        <w:rPr/>
        <w:t xml:space="preserve">الأصولي  محمد حسن بن محمد معصوم القزويني الأصل، الحائري المنشأ والتحصيل، الشيرلزي الموطن والوفاة: مجتهد امامي، اشتهر بالمهارة في الأصول. من كتبه ’’مصابيح الهداية في شرح البداية لحر العاملي’’ في الفقه، و’’تنقيح المقاصد الأصولية –خ’’ في أصول الفقه، و’’ كشف الغطاء’’ ورسائل ومختصرات.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2026-07-27T14:38:09+03:00</dcterms:created>
  <dcterms:modified xsi:type="dcterms:W3CDTF">2026-07-27T14:38:09+03:00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