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مجير الدين الطحان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مجير الدين الطحان الشافعي
</w:t>
      </w:r>
    </w:p>
    <w:p>
      <w:pPr/>
      <w:r>
        <w:rPr/>
        <w:t xml:space="preserve">مجير الدين الطحان الشافعي عمر بن محمد بن حسين، مجير الدين، الطحان، الدمشقي. </w:t>
      </w:r>
    </w:p>
    <w:p/>
    <w:p>
      <w:pPr/>
      <w:r>
        <w:rPr/>
        <w:t xml:space="preserve">شاب مليح، بارع الحسن. </w:t>
      </w:r>
    </w:p>
    <w:p/>
    <w:p>
      <w:pPr/>
      <w:r>
        <w:rPr/>
        <w:t xml:space="preserve">قرأ القرآن، وحفظ ’’التنبيه’’، و ’’الجرجانية’’، و’’الشاطبية’’، وقال الشعر. وتوفي شابا سنة ثلاث وسبعين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2026-07-27T14:26:00+03:00</dcterms:created>
  <dcterms:modified xsi:type="dcterms:W3CDTF">2026-07-27T14:26:00+03:00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