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خطيب القدس
</w:t>
      </w:r>
    </w:p>
    <w:p>
      <w:pPr>
        <w:jc w:val="start"/>
        <w:bidi/>
      </w:pPr>
      <w:r>
        <w:rPr>
          <w:rFonts w:ascii="arial" w:hAnsi="arial" w:eastAsia="arial" w:cs="arial"/>
          <w:sz w:val="28"/>
          <w:szCs w:val="28"/>
          <w:b w:val="1"/>
          <w:bCs w:val="1"/>
          <w:rtl/>
        </w:rPr>
        <w:t xml:space="preserve">عماد الدين خطيب القدس
</w:t>
      </w:r>
    </w:p>
    <w:p>
      <w:pPr/>
      <w:r>
        <w:rPr/>
        <w:t xml:space="preserve">عماد الدين خطيب القدس عمر بن عبد الرحيم بن يحيى بن إبراهيم الزهري الشافعي، عماد الدين قاضي القدس وخطيبه، كان يخطب، ويقرأ الفاتحة قراءة عجيبة من التبديل. وكان فخر الدين، ناظر الجيش، يعتني به، فجمع له بين القضاء والخطابة، وأقام بالخطابة زمانا، وتوفي، رحمه الله تعالى، سنة أربع وثلاثين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2026-05-31T20:43:37+03:00</dcterms:created>
  <dcterms:modified xsi:type="dcterms:W3CDTF">2026-05-31T20:43:37+03:00</dcterms:modified>
</cp:coreProperties>
</file>

<file path=docProps/custom.xml><?xml version="1.0" encoding="utf-8"?>
<Properties xmlns="http://schemas.openxmlformats.org/officeDocument/2006/custom-properties" xmlns:vt="http://schemas.openxmlformats.org/officeDocument/2006/docPropsVTypes"/>
</file>