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الثمانيني النحوي
</w:t>
      </w:r>
    </w:p>
    <w:p>
      <w:pPr>
        <w:jc w:val="start"/>
        <w:bidi/>
      </w:pPr>
      <w:r>
        <w:rPr>
          <w:rFonts w:ascii="arial" w:hAnsi="arial" w:eastAsia="arial" w:cs="arial"/>
          <w:sz w:val="28"/>
          <w:szCs w:val="28"/>
          <w:b w:val="1"/>
          <w:bCs w:val="1"/>
          <w:rtl/>
        </w:rPr>
        <w:t xml:space="preserve">الثمانيني النحوي
</w:t>
      </w:r>
    </w:p>
    <w:p>
      <w:pPr/>
      <w:r>
        <w:rPr/>
        <w:t xml:space="preserve">الثمانيني النحوي علي بن ثابت، أبو القاسم الثمانيني النحوي الضرير، كان إماما فاضلا أديبا كاملا، أخذ عن ابن جني، وكان خواص الناس يقرؤون في ذلك الوقت على ابن برهان، وعوامهم يقرؤون على الثمانيني، وتوفي سنة اثنتين وأربعين وأربع مائة. وروى عن ابن جني اللمع والتصريف، وروى عنه الشريف يحيى بن طباطبا، وإسماعيل بن المؤمل الإسكافي، ومحمد بن عقيل بن عبد الواحد الكاتب الدسكري.</w:t>
      </w:r>
    </w:p>
    <w:p/>
    <w:p>
      <w:pPr/>
      <w:r>
        <w:rPr/>
        <w:t xml:space="preserve">وصنف شرح اللمع وكتاب المقيد في النحو، وشرح التصريف الملوكي. وقرية ثمانين بليدة صغيرة بجزيرة ابن عمر، بأرض الموصل، نزلها الثمانون الذين كانوا في سفينة نوح، عليه السلام، فهي أول بلدة بنيت بعد الطوفان.</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2026-07-27T08:10:10+03:00</dcterms:created>
  <dcterms:modified xsi:type="dcterms:W3CDTF">2026-07-27T08:10:10+03:00</dcterms:modified>
</cp:coreProperties>
</file>

<file path=docProps/custom.xml><?xml version="1.0" encoding="utf-8"?>
<Properties xmlns="http://schemas.openxmlformats.org/officeDocument/2006/custom-properties" xmlns:vt="http://schemas.openxmlformats.org/officeDocument/2006/docPropsVTypes"/>
</file>