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العابسي
</w:t>
      </w:r>
    </w:p>
    <w:p>
      <w:pPr/>
      <w:r>
        <w:rPr/>
        <w:t xml:space="preserve">العابسي علي بن منصور، أبو الحسن العابسي. كان أديبا شاعرا، مدح الوزير أبا منصور بن جهير وغيره. كتب عنه أبو عبد الله البلخي. ومن شعره:</w:t>
      </w:r>
    </w:p>
    <w:p/>
    <w:p>
      <w:pPr>
        <w:jc w:val="center"/>
      </w:pPr>
      <w:r>
        <w:rPr>
          <w:color w:val="ff0000"/>
        </w:rPr>
        <w:t xml:space="preserve">نارا جنى القلب من نارنجة بذلت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ممن غدا مالكا للسمع والبصر</w:t>
      </w:r>
    </w:p>
    <w:p/>
    <w:p>
      <w:pPr>
        <w:jc w:val="center"/>
      </w:pPr>
      <w:r>
        <w:rPr>
          <w:color w:val="ff0000"/>
        </w:rPr>
        <w:t xml:space="preserve">حلو الشمائل مثل الغصن يجذبه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يد الشمال مع الآصال والبكر</w:t>
      </w:r>
    </w:p>
    <w:p/>
    <w:p>
      <w:pPr>
        <w:jc w:val="center"/>
      </w:pPr>
      <w:r>
        <w:rPr>
          <w:color w:val="ff0000"/>
        </w:rPr>
        <w:t xml:space="preserve">كأنما خده لون الشمول إذا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راحت براحة ريم ريم في نفر</w:t>
      </w:r>
    </w:p>
    <w:p/>
    <w:p>
      <w:pPr>
        <w:jc w:val="center"/>
      </w:pPr>
      <w:r>
        <w:rPr>
          <w:color w:val="ff0000"/>
        </w:rPr>
        <w:t xml:space="preserve">فقلت لما تبدت في أنامله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يزهى بها وبه تزهي على البشر</w:t>
      </w:r>
    </w:p>
    <w:p/>
    <w:p>
      <w:pPr>
        <w:jc w:val="center"/>
      </w:pPr>
      <w:r>
        <w:rPr>
          <w:color w:val="ff0000"/>
        </w:rPr>
        <w:t xml:space="preserve">تأملوا صنع باريه وبارئها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شمس النهار بدت في راحة القمر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2026-07-27T10:04:39+03:00</dcterms:created>
  <dcterms:modified xsi:type="dcterms:W3CDTF">2026-07-27T10:04:39+03:00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