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علاء الدين
</w:t>
      </w:r>
    </w:p>
    <w:p>
      <w:pPr>
        <w:jc w:val="start"/>
        <w:bidi/>
      </w:pPr>
      <w:r>
        <w:rPr>
          <w:rFonts w:ascii="arial" w:hAnsi="arial" w:eastAsia="arial" w:cs="arial"/>
          <w:sz w:val="28"/>
          <w:szCs w:val="28"/>
          <w:b w:val="1"/>
          <w:bCs w:val="1"/>
          <w:rtl/>
        </w:rPr>
        <w:t xml:space="preserve">الأمير علاء الدين
</w:t>
      </w:r>
    </w:p>
    <w:p>
      <w:pPr/>
      <w:r>
        <w:rPr/>
        <w:t xml:space="preserve">الأمير علاء الدين علي بن قراسنقر الأمير علاء الدين بن الأمير الدين، لم يزل مقيما بالديار المصرية على إمرته إلى أن جاء الخبر بوفاة والده في البلاد الشرقية، فأخرجه السلطان حينئذ إلى دمشق. فجاء إليها وأقام بها أميرا في سنة ثمان وعشرين وسبع مائة. وكان الأمير سيف الدين تنكز يحبه ويقربه ويؤثره. ولما توجه الأمير سيف الدين تمر الساقي إلى مصر في نوبة الفخري، أو لما أنه مات أخذ الأمير علاء الدين تقدمته، فكان مقدم ألف إلى أن توفي رحمه الله عشية الأحد ثامن عشرين جمادى الآخرة سنة ثمان وأربعين وسبع مائة. وكان هشا بشا فيه ود، يحضر العقود والمحافل للمتعممين وغيرهم، ويجمل الناس. وهو والد الأمير ناصر الدين محمد أحد أمراء الطبلخانات بدمشق.</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2026-06-15T05:44:07+03:00</dcterms:created>
  <dcterms:modified xsi:type="dcterms:W3CDTF">2026-06-15T05:44:07+03:00</dcterms:modified>
</cp:coreProperties>
</file>

<file path=docProps/custom.xml><?xml version="1.0" encoding="utf-8"?>
<Properties xmlns="http://schemas.openxmlformats.org/officeDocument/2006/custom-properties" xmlns:vt="http://schemas.openxmlformats.org/officeDocument/2006/docPropsVTypes"/>
</file>