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الفارقي الشافعي
</w:t>
      </w:r>
    </w:p>
    <w:p>
      <w:pPr>
        <w:jc w:val="start"/>
        <w:bidi/>
      </w:pPr>
      <w:r>
        <w:rPr>
          <w:rFonts w:ascii="arial" w:hAnsi="arial" w:eastAsia="arial" w:cs="arial"/>
          <w:sz w:val="28"/>
          <w:szCs w:val="28"/>
          <w:b w:val="1"/>
          <w:bCs w:val="1"/>
          <w:rtl/>
        </w:rPr>
        <w:t xml:space="preserve">أبو الحسن الفارقي الشافعي
</w:t>
      </w:r>
    </w:p>
    <w:p>
      <w:pPr/>
      <w:r>
        <w:rPr/>
        <w:t xml:space="preserve">أبو الحسن الفارقي الشافعي علي بن علي بن سعيد أبو الحسن الفقيه الشافعي الميافارقي. تفقه على ابن أبي عمرو، ثم قدم بغداد وتفقه بها على يوسف الدمشقي حتى برع وتولى الإعادة بالنظامية. واستنابه قاضي القضاة أبو طالب علي بن علي بن البخاري في الحكم والقضاء، وأذن للشهود في الشهادة عنده. ثم إنه عزل نفسه عن القضاء واستعفى، وولي التدريس بمدرسة الجهة الشريفة أم الناصر. ولم يزل على ذلك إلى أن توفي سنة اثنتين وست مائة. وكان غزير الفضل حسن السمت مليح الشيبة وقورا، قليل المخالطة للناس، ذا مكانة عند الملوك والأكابر. سمع من أبي زرعة المقدسي ببغداد، وبتبريز من محمد بن أسعد العطاري. وكان أحفظ أهل زمانه لمذهب الشافعي.</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2026-07-27T13:30:40+03:00</dcterms:created>
  <dcterms:modified xsi:type="dcterms:W3CDTF">2026-07-27T13:30:40+03:00</dcterms:modified>
</cp:coreProperties>
</file>

<file path=docProps/custom.xml><?xml version="1.0" encoding="utf-8"?>
<Properties xmlns="http://schemas.openxmlformats.org/officeDocument/2006/custom-properties" xmlns:vt="http://schemas.openxmlformats.org/officeDocument/2006/docPropsVTypes"/>
</file>