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الجزائري
</w:t>
      </w:r>
    </w:p>
    <w:p>
      <w:pPr>
        <w:jc w:val="start"/>
        <w:bidi/>
      </w:pPr>
      <w:r>
        <w:rPr>
          <w:rFonts w:ascii="arial" w:hAnsi="arial" w:eastAsia="arial" w:cs="arial"/>
          <w:sz w:val="28"/>
          <w:szCs w:val="28"/>
          <w:b w:val="1"/>
          <w:bCs w:val="1"/>
          <w:rtl/>
        </w:rPr>
        <w:t xml:space="preserve">الجزائري
</w:t>
      </w:r>
    </w:p>
    <w:p>
      <w:pPr/>
      <w:r>
        <w:rPr/>
        <w:t xml:space="preserve">الجزائري  محمد جواد بن علي بن كاظم الجزائري : شاعر عراقي، مجاهد. ضليع في الادب من علماء النجف. سلك سبيل الفلاسفة. كان يرأس المدرسة الاحمدية، وعاش في كفاف. وخاض الثورة على الانكليز في الحرب العالمية الاولى، وفي الثورة العراقية (1920) فأوذي واعتقل. له كتب، منها (حل الطلاسم - ط) فلسفي، و (شعر الثورة - خ) و (ديوان الجزائري - خ) و (فلسفة الامام الصادق - ط) و (نقد الاقتراحات المصرية في تيسير القواعد العربية - ط). </w:t>
      </w:r>
    </w:p>
    <w:p>
      <w:pPr>
        <w:jc w:val="start"/>
        <w:bidi/>
      </w:pPr>
      <w:r>
        <w:rPr>
          <w:sz w:val="24"/>
          <w:szCs w:val="24"/>
          <w:b w:val="1"/>
          <w:bCs w:val="1"/>
          <w:rtl/>
        </w:rPr>
        <w:t xml:space="preserve">
الأعلام،(دار العلم للملايين - بيروت،2002،ط 15،ج 6،ص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2026-07-27T13:47:25+03:00</dcterms:created>
  <dcterms:modified xsi:type="dcterms:W3CDTF">2026-07-27T13:47:25+03:00</dcterms:modified>
</cp:coreProperties>
</file>

<file path=docProps/custom.xml><?xml version="1.0" encoding="utf-8"?>
<Properties xmlns="http://schemas.openxmlformats.org/officeDocument/2006/custom-properties" xmlns:vt="http://schemas.openxmlformats.org/officeDocument/2006/docPropsVTypes"/>
</file>