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الوزير المغربي
</w:t>
      </w:r>
    </w:p>
    <w:p>
      <w:pPr>
        <w:jc w:val="start"/>
        <w:bidi/>
      </w:pPr>
      <w:r>
        <w:rPr>
          <w:rFonts w:ascii="arial" w:hAnsi="arial" w:eastAsia="arial" w:cs="arial"/>
          <w:sz w:val="28"/>
          <w:szCs w:val="28"/>
          <w:b w:val="1"/>
          <w:bCs w:val="1"/>
          <w:rtl/>
        </w:rPr>
        <w:t xml:space="preserve">أبو الوزير المغربي
</w:t>
      </w:r>
    </w:p>
    <w:p>
      <w:pPr/>
      <w:r>
        <w:rPr/>
        <w:t xml:space="preserve">أبو الوزير المغربي علي بن الحسين بن محمد بن يوسف بن بحر بن بهرام الوزير أبو القاسم المغربي. هو بغدادي الأصل، والمغربي لقب لجده، وهو والد الوزير أبي القاسم الحسين المغربي -وقد تقدم ذكره. ولد أبو القاسم بحلب ونشأ بها، ووزر لصاحبها سعد الدولة بن سيف الدولة بن حمدان. ثم هرب خوفا منه إلى مصر، ووزر للحاكم فقتله. وكان شاعرا، روى عنه الحافظ عبد الغني، وكانت قتلته سنة أربعمائة.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2026-07-27T14:13:47+03:00</dcterms:created>
  <dcterms:modified xsi:type="dcterms:W3CDTF">2026-07-27T14:13:47+03:00</dcterms:modified>
</cp:coreProperties>
</file>

<file path=docProps/custom.xml><?xml version="1.0" encoding="utf-8"?>
<Properties xmlns="http://schemas.openxmlformats.org/officeDocument/2006/custom-properties" xmlns:vt="http://schemas.openxmlformats.org/officeDocument/2006/docPropsVTypes"/>
</file>