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محي الدين البعلبكي
</w:t>
      </w:r>
    </w:p>
    <w:p>
      <w:pPr>
        <w:jc w:val="start"/>
        <w:bidi/>
      </w:pPr>
      <w:r>
        <w:rPr>
          <w:rFonts w:ascii="arial" w:hAnsi="arial" w:eastAsia="arial" w:cs="arial"/>
          <w:sz w:val="28"/>
          <w:szCs w:val="28"/>
          <w:b w:val="1"/>
          <w:bCs w:val="1"/>
          <w:rtl/>
        </w:rPr>
        <w:t xml:space="preserve">محي الدين البعلبكي
</w:t>
      </w:r>
    </w:p>
    <w:p>
      <w:pPr/>
      <w:r>
        <w:rPr/>
        <w:t xml:space="preserve">محي الدين البعلبكي علي بن أقسيس بن أبي الفتح بن إبراهيم الصدر محي الدين البعلبكي، كان ناظر الزكاة بدمشق، وكان رئيسا أنيق الشكل والملبس والمأكل والسكن، مليح الحركات، كثير الصدقة والتلاوة، له حكايات في المكارم، توفي سنة سبع وستين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2026-06-21T17:19:05+03:00</dcterms:created>
  <dcterms:modified xsi:type="dcterms:W3CDTF">2026-06-21T17:19:05+03:00</dcterms:modified>
</cp:coreProperties>
</file>

<file path=docProps/custom.xml><?xml version="1.0" encoding="utf-8"?>
<Properties xmlns="http://schemas.openxmlformats.org/officeDocument/2006/custom-properties" xmlns:vt="http://schemas.openxmlformats.org/officeDocument/2006/docPropsVTypes"/>
</file>