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القرمطي
</w:t>
      </w:r>
    </w:p>
    <w:p>
      <w:pPr>
        <w:jc w:val="start"/>
        <w:bidi/>
      </w:pPr>
      <w:r>
        <w:rPr>
          <w:rFonts w:ascii="arial" w:hAnsi="arial" w:eastAsia="arial" w:cs="arial"/>
          <w:sz w:val="28"/>
          <w:szCs w:val="28"/>
          <w:b w:val="1"/>
          <w:bCs w:val="1"/>
          <w:rtl/>
        </w:rPr>
        <w:t xml:space="preserve">الشيخ القرمطي
</w:t>
      </w:r>
    </w:p>
    <w:p>
      <w:pPr/>
      <w:r>
        <w:rPr/>
        <w:t xml:space="preserve">الشيخ القرمطي علي بن أحمد بن محمد البرقعي الملقب بالشيخ القرمطي، كان أميرهم، سنة تسعين ومائتين، وكان أديبا شاعرا.</w:t>
      </w:r>
    </w:p>
    <w:p/>
    <w:p>
      <w:pPr/>
      <w:r>
        <w:rPr/>
        <w:t xml:space="preserve">ومن شعره:</w:t>
      </w:r>
    </w:p>
    <w:p/>
    <w:p>
      <w:pPr>
        <w:jc w:val="center"/>
      </w:pPr>
      <w:r>
        <w:rPr>
          <w:color w:val="ff0000"/>
        </w:rPr>
        <w:t xml:space="preserve">أيا لله ما فعلت برأسي</w:t>
      </w:r>
      <w:r>
        <w:rPr>
          <w:color w:val="ff0000"/>
        </w:rPr>
        <w:t xml:space="preserve">      </w:t>
      </w:r>
      <w:r>
        <w:rPr>
          <w:color w:val="ff0000"/>
        </w:rPr>
        <w:t xml:space="preserve">صروف الدهر والحقب الخوالي</w:t>
      </w:r>
    </w:p>
    <w:p/>
    <w:p>
      <w:pPr>
        <w:jc w:val="center"/>
      </w:pPr>
      <w:r>
        <w:rPr>
          <w:color w:val="ff0000"/>
        </w:rPr>
        <w:t xml:space="preserve">تركن بلمتي سطرا سوادا</w:t>
      </w:r>
      <w:r>
        <w:rPr>
          <w:color w:val="ff0000"/>
        </w:rPr>
        <w:t xml:space="preserve">      </w:t>
      </w:r>
      <w:r>
        <w:rPr>
          <w:color w:val="ff0000"/>
        </w:rPr>
        <w:t xml:space="preserve">وسطرا كالتغام من النزال</w:t>
      </w:r>
    </w:p>
    <w:p/>
    <w:p>
      <w:pPr>
        <w:jc w:val="center"/>
      </w:pPr>
      <w:r>
        <w:rPr>
          <w:color w:val="ff0000"/>
        </w:rPr>
        <w:t xml:space="preserve">فما جاشت لطول اليأس نفسي</w:t>
      </w:r>
      <w:r>
        <w:rPr>
          <w:color w:val="ff0000"/>
        </w:rPr>
        <w:t xml:space="preserve">      </w:t>
      </w:r>
      <w:r>
        <w:rPr>
          <w:color w:val="ff0000"/>
        </w:rPr>
        <w:t xml:space="preserve">علي ولا بكت لذهاب مالي</w:t>
      </w:r>
    </w:p>
    <w:p/>
    <w:p>
      <w:pPr>
        <w:jc w:val="center"/>
      </w:pPr>
      <w:r>
        <w:rPr>
          <w:color w:val="ff0000"/>
        </w:rPr>
        <w:t xml:space="preserve">ولكني لدى الكربات آوي</w:t>
      </w:r>
      <w:r>
        <w:rPr>
          <w:color w:val="ff0000"/>
        </w:rPr>
        <w:t xml:space="preserve">      </w:t>
      </w:r>
      <w:r>
        <w:rPr>
          <w:color w:val="ff0000"/>
        </w:rPr>
        <w:t xml:space="preserve">إلى قلب أشد من الجبال</w:t>
      </w:r>
    </w:p>
    <w:p/>
    <w:p>
      <w:pPr>
        <w:jc w:val="center"/>
      </w:pPr>
      <w:r>
        <w:rPr>
          <w:color w:val="ff0000"/>
        </w:rPr>
        <w:t xml:space="preserve">وأصبر للشدائد والرزايا</w:t>
      </w:r>
      <w:r>
        <w:rPr>
          <w:color w:val="ff0000"/>
        </w:rPr>
        <w:t xml:space="preserve">      </w:t>
      </w:r>
      <w:r>
        <w:rPr>
          <w:color w:val="ff0000"/>
        </w:rPr>
        <w:t xml:space="preserve">وأعلم أنها سجن الرجال</w:t>
      </w:r>
    </w:p>
    <w:p/>
    <w:p>
      <w:pPr>
        <w:jc w:val="center"/>
      </w:pPr>
      <w:r>
        <w:rPr>
          <w:color w:val="ff0000"/>
        </w:rPr>
        <w:t xml:space="preserve">فإن وراءها أمنا وحفظا</w:t>
      </w:r>
      <w:r>
        <w:rPr>
          <w:color w:val="ff0000"/>
        </w:rPr>
        <w:t xml:space="preserve">      </w:t>
      </w:r>
      <w:r>
        <w:rPr>
          <w:color w:val="ff0000"/>
        </w:rPr>
        <w:t xml:space="preserve">وعطفا للمديل على المدال</w:t>
      </w:r>
    </w:p>
    <w:p/>
    <w:p>
      <w:pPr>
        <w:jc w:val="center"/>
      </w:pPr>
      <w:r>
        <w:rPr>
          <w:color w:val="ff0000"/>
        </w:rPr>
        <w:t xml:space="preserve">فيوما في السجون مع الأسارى</w:t>
      </w:r>
      <w:r>
        <w:rPr>
          <w:color w:val="ff0000"/>
        </w:rPr>
        <w:t xml:space="preserve">      </w:t>
      </w:r>
      <w:r>
        <w:rPr>
          <w:color w:val="ff0000"/>
        </w:rPr>
        <w:t xml:space="preserve">ويوما في القصور رخى بال</w:t>
      </w:r>
    </w:p>
    <w:p/>
    <w:p>
      <w:pPr>
        <w:jc w:val="center"/>
      </w:pPr>
      <w:r>
        <w:rPr>
          <w:color w:val="ff0000"/>
        </w:rPr>
        <w:t xml:space="preserve">ويوما للسيوف تعاورتني</w:t>
      </w:r>
      <w:r>
        <w:rPr>
          <w:color w:val="ff0000"/>
        </w:rPr>
        <w:t xml:space="preserve">      </w:t>
      </w:r>
      <w:r>
        <w:rPr>
          <w:color w:val="ff0000"/>
        </w:rPr>
        <w:t xml:space="preserve">ويوما للنقيق وللدلال</w:t>
      </w:r>
    </w:p>
    <w:p/>
    <w:p>
      <w:pPr>
        <w:jc w:val="center"/>
      </w:pPr>
      <w:r>
        <w:rPr>
          <w:color w:val="ff0000"/>
        </w:rPr>
        <w:t xml:space="preserve">كذا عيش الفتى ما دام حيا</w:t>
      </w:r>
      <w:r>
        <w:rPr>
          <w:color w:val="ff0000"/>
        </w:rPr>
        <w:t xml:space="preserve">      </w:t>
      </w:r>
      <w:r>
        <w:rPr>
          <w:color w:val="ff0000"/>
        </w:rPr>
        <w:t xml:space="preserve">دوائر لا يدمن على مثال</w:t>
      </w:r>
    </w:p>
    <w:p/>
    <w:p>
      <w:pPr/>
      <w:r>
        <w:rPr/>
        <w:t xml:space="preserve">’’شيخ الإسلام الهكاري’’ علي بن أحمد بن يوسف بن جعفر بن عرفة الهكاري، الملقب بشيخ الإسلام، وهو من ولد عتبة بن أبي سفيان صخر بن حرب بن أمية، كان كثير الخير والعبادة، طاف البلاد واجتمع بالعلماء والمشايخ، وأخذ عنهم الحديث، ورجع إلى وطنه وانقطع به، وأقبل الناس عليه، وكان لهم فيه اعتقاد، ولقي أبا العلاء المعري، وسمع منه، فلما انفصل عنه، سأله أصحابه عما رآه منه، وعن عقيدته؟ فقال: هو رجل من المسلمين، وقيل له: أنت شيخ الإسلام، فقال بل أنا شيخ في الإسلام.</w:t>
      </w:r>
    </w:p>
    <w:p/>
    <w:p>
      <w:pPr/>
      <w:r>
        <w:rPr/>
        <w:t xml:space="preserve">وخرج من أولاده وحفدته جماعة، فقدموا عن الملوك، وعلت مراتبهم، وتفرد الشيخ، وانقطع في الجبال، وبنى الريط، والمواضع التي يأوي إليها الفقراء.</w:t>
      </w:r>
    </w:p>
    <w:p/>
    <w:p>
      <w:pPr/>
      <w:r>
        <w:rPr/>
        <w:t xml:space="preserve">وولد سنة تسع وأربعمائة، وتوفي سنة ستا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2026-06-21T15:58:16+03:00</dcterms:created>
  <dcterms:modified xsi:type="dcterms:W3CDTF">2026-06-21T15:58:16+03:00</dcterms:modified>
</cp:coreProperties>
</file>

<file path=docProps/custom.xml><?xml version="1.0" encoding="utf-8"?>
<Properties xmlns="http://schemas.openxmlformats.org/officeDocument/2006/custom-properties" xmlns:vt="http://schemas.openxmlformats.org/officeDocument/2006/docPropsVTypes"/>
</file>