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القواس البغدادي
</w:t>
      </w:r>
    </w:p>
    <w:p>
      <w:pPr>
        <w:jc w:val="start"/>
        <w:bidi/>
      </w:pPr>
      <w:r>
        <w:rPr>
          <w:rFonts w:ascii="arial" w:hAnsi="arial" w:eastAsia="arial" w:cs="arial"/>
          <w:sz w:val="28"/>
          <w:szCs w:val="28"/>
          <w:b w:val="1"/>
          <w:bCs w:val="1"/>
          <w:rtl/>
        </w:rPr>
        <w:t xml:space="preserve">القواس البغدادي
</w:t>
      </w:r>
    </w:p>
    <w:p>
      <w:pPr/>
      <w:r>
        <w:rPr/>
        <w:t xml:space="preserve">القواس البغدادي علي بن أحمد بن أبي الحسن بن ملاعب، أبو الحسن القواس البغدادي، كان يعمل قسي البندق في دكان، وكان ذكيا فهما، له معرفة بالنجوم، وعلم الهيئة، وعمل آلات الفلك، وكان قد خالط الفضلاء والعلماء، وحفظ كثيرا من الحكايات والأشعار، وسمع كتاب ’’حل الأشكال، في الرقوم والأشكال’’ لصدقة بن الحسين بن الحداد الحنبلي، قال ابن النجار: قرأناه عليه.</w:t>
      </w:r>
    </w:p>
    <w:p/>
    <w:p>
      <w:pPr/>
      <w:r>
        <w:rPr/>
        <w:t xml:space="preserve">وتوفي سنة إحدى عشرة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2026-06-21T13:32:49+03:00</dcterms:created>
  <dcterms:modified xsi:type="dcterms:W3CDTF">2026-06-21T13:32:49+03:00</dcterms:modified>
</cp:coreProperties>
</file>

<file path=docProps/custom.xml><?xml version="1.0" encoding="utf-8"?>
<Properties xmlns="http://schemas.openxmlformats.org/officeDocument/2006/custom-properties" xmlns:vt="http://schemas.openxmlformats.org/officeDocument/2006/docPropsVTypes"/>
</file>