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خازن النظامية الكاتب
</w:t>
      </w:r>
    </w:p>
    <w:p>
      <w:pPr>
        <w:jc w:val="start"/>
        <w:bidi/>
      </w:pPr>
      <w:r>
        <w:rPr>
          <w:rFonts w:ascii="arial" w:hAnsi="arial" w:eastAsia="arial" w:cs="arial"/>
          <w:sz w:val="28"/>
          <w:szCs w:val="28"/>
          <w:b w:val="1"/>
          <w:bCs w:val="1"/>
          <w:rtl/>
        </w:rPr>
        <w:t xml:space="preserve">خازن النظامية الكاتب
</w:t>
      </w:r>
    </w:p>
    <w:p>
      <w:pPr/>
      <w:r>
        <w:rPr/>
        <w:t xml:space="preserve">خازن النظامية الكاتب علي بن أحمد بن بكري، وقيل: ابن عمر بن أحمد بن عبد الباقي بن بكري، أبو الحسن، خازن دار الكتب بالنظامية، كانت له معرفة جيدة بالأدب، قرأ النحو على أبي السعادات ابن الشجري، وعلي أبي منصور الجواليقي، وغيرهما، وكان فاضلا حسن الخط، جيد الضبط، كتب من كتب الأدب كثيرا يفوق الحصر، توفي سنة خمس وسبعين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2026-06-21T13:36:14+03:00</dcterms:created>
  <dcterms:modified xsi:type="dcterms:W3CDTF">2026-06-21T13:36:14+03:00</dcterms:modified>
</cp:coreProperties>
</file>

<file path=docProps/custom.xml><?xml version="1.0" encoding="utf-8"?>
<Properties xmlns="http://schemas.openxmlformats.org/officeDocument/2006/custom-properties" xmlns:vt="http://schemas.openxmlformats.org/officeDocument/2006/docPropsVTypes"/>
</file>