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النعيمي المحدث البصري
</w:t>
      </w:r>
    </w:p>
    <w:p>
      <w:pPr>
        <w:jc w:val="start"/>
        <w:bidi/>
      </w:pPr>
      <w:r>
        <w:rPr>
          <w:rFonts w:ascii="arial" w:hAnsi="arial" w:eastAsia="arial" w:cs="arial"/>
          <w:sz w:val="28"/>
          <w:szCs w:val="28"/>
          <w:b w:val="1"/>
          <w:bCs w:val="1"/>
          <w:rtl/>
        </w:rPr>
        <w:t xml:space="preserve">النعيمي المحدث البصري
</w:t>
      </w:r>
    </w:p>
    <w:p>
      <w:pPr/>
      <w:r>
        <w:rPr/>
        <w:t xml:space="preserve">النعيمي المحدث البصري علي بن أحمد بن الحسن بن محمد بن نعيم أبو الحسن البصري المعروف بالنعيمي نزيل بغداد، قال الخطيب: كتبت عنه، وكان حافظا عارفا متكلما شاعرا، وكان ابن البرقاني يقول: هو كامل في كل شيء لولا بأو فيه، مات وهو في عشر الثمانين سنة ثلاث وعشرين وأربعمائة، وكان يحدث من حفظه، كانت منه هفوة في شبيبته وتاب، وضع على ابن المظفر حديثا، ثم تنبه أصحاب الحديث له، فخرج من بغداد لهذا السبب، وأقام حتى مات ابن المظفر، ومن عرف قضيته في الحديث ووصفه.</w:t>
      </w:r>
    </w:p>
    <w:p/>
    <w:p>
      <w:pPr/>
      <w:r>
        <w:rPr/>
        <w:t xml:space="preserve">ومن شعره:</w:t>
      </w:r>
    </w:p>
    <w:p/>
    <w:p>
      <w:pPr>
        <w:jc w:val="center"/>
      </w:pPr>
      <w:r>
        <w:rPr>
          <w:color w:val="ff0000"/>
        </w:rPr>
        <w:t xml:space="preserve">إذا أظمأتك أكف اللئام</w:t>
      </w:r>
      <w:r>
        <w:rPr>
          <w:color w:val="ff0000"/>
        </w:rPr>
        <w:t xml:space="preserve">      </w:t>
      </w:r>
      <w:r>
        <w:rPr>
          <w:color w:val="ff0000"/>
        </w:rPr>
        <w:t xml:space="preserve">كفتك القناعة شبعا وريا</w:t>
      </w:r>
    </w:p>
    <w:p/>
    <w:p>
      <w:pPr>
        <w:jc w:val="center"/>
      </w:pPr>
      <w:r>
        <w:rPr>
          <w:color w:val="ff0000"/>
        </w:rPr>
        <w:t xml:space="preserve">فكن رجلا رجله في الثرى</w:t>
      </w:r>
      <w:r>
        <w:rPr>
          <w:color w:val="ff0000"/>
        </w:rPr>
        <w:t xml:space="preserve">      </w:t>
      </w:r>
      <w:r>
        <w:rPr>
          <w:color w:val="ff0000"/>
        </w:rPr>
        <w:t xml:space="preserve">وهامه همته في الثريا</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النعيمي المحدث
</w:t>
      </w:r>
    </w:p>
    <w:p>
      <w:pPr/>
      <w:r>
        <w:rPr/>
        <w:t xml:space="preserve">النعيمي المحدث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النعيمي
</w:t>
      </w:r>
    </w:p>
    <w:p>
      <w:pPr/>
      <w:r>
        <w:rPr/>
        <w:t xml:space="preserve">النعيمي الإمام الحافظ المتقن الأديب، أبو الحسن علي بن أحمد بن الحسن بن محمد بن نعيم التميمي، البصري، الشافعي، نزيل بغداد.</w:t>
      </w:r>
    </w:p>
    <w:p/>
    <w:p>
      <w:pPr/>
      <w:r>
        <w:rPr/>
        <w:t xml:space="preserve">حدث عن: أحمد بن محمد العباس الأسفاطي، وأحمد بن عبيد الله النهرديري، ومحد بن عدي بن زحر المنقري، وعلي بن عمر الحربي السكري، وأبي أحمد العسكري، ومحمد بن أحمد بن حماد الكوفي الحافظ، وعبد الله بن اليسع الأنطاكي، ومحمد بن المظفر، والدراقطني.</w:t>
      </w:r>
    </w:p>
    <w:p/>
    <w:p>
      <w:pPr/>
      <w:r>
        <w:rPr/>
        <w:t xml:space="preserve">قال الخطيب: كتبت عنه، وكان حافظا عارفا متكلما شاعرا. حدث عنه: البرقاني في جمعه لحديث الثوري.</w:t>
      </w:r>
    </w:p>
    <w:p/>
    <w:p>
      <w:pPr/>
      <w:r>
        <w:rPr/>
        <w:t xml:space="preserve">قال: وسمعت الصوري يقول: لم أر ببغداد أحدا أكمل من النعيمي، قد جمع معرفة الحديث والكلام والأدب، ودرس شيئا من فقه الشافعي. قال: وكان البرقاني يقول: هو كامل في كل شيء لولا بأوفيه.</w:t>
      </w:r>
    </w:p>
    <w:p/>
    <w:p>
      <w:pPr/>
      <w:r>
        <w:rPr/>
        <w:t xml:space="preserve">قال الخطيب: وحدثني الأزهري قال: وضع النعيمي على ابن المظفر حديثا لشعبة، فتنبه أصحاب الحديث على ذلك، فخرج النعيمي عن بغداد، وغاب حتى مات ابن المظفر، وما من عرف قصته، ثم عاد إلى بغداد.</w:t>
      </w:r>
    </w:p>
    <w:p/>
    <w:p>
      <w:pPr/>
      <w:r>
        <w:rPr/>
        <w:t xml:space="preserve">مات النعيمي وهو في عشر الثمانين سنة ثلاث وعشرين وأربع مائة.</w:t>
      </w:r>
    </w:p>
    <w:p/>
    <w:p>
      <w:pPr/>
      <w:r>
        <w:rPr/>
        <w:t xml:space="preserve">كتب إلينا المسلم بن علان: أخبرنا اليمن الكندي، أخبرنا أبو منصور القزاز، أخبرنا أبو بكر الخطيبن أخبرني علي بن أحمد النعيمي، حدثنا محمد بن أحم بن القيض الأصبهاني ثقة، حدثنا علي بن عبد الحميد الغضائري، حدثنا الحسين بن الحسن المروزي، حدثنا بشر بن السري، عن سفيان، عن عبيد الله، عن القاسم، عن عائشة قالت: قار رسول الله -صلى الله عليه وسلم: ’’إنما جعل الطواف بالبيت والسعي لإقامة ذكر الله عز وجل’’.</w:t>
      </w:r>
    </w:p>
    <w:p/>
    <w:p>
      <w:pPr/>
      <w:r>
        <w:rPr/>
        <w:t xml:space="preserve">صوابه: الثوري، عن عبيد لله بن أبي زياد، عن القاسم.</w:t>
      </w:r>
    </w:p>
    <w:p/>
    <w:p>
      <w:pPr/>
      <w:r>
        <w:rPr/>
        <w:t xml:space="preserve">ومن شعر النعيمي المشهور له: </w:t>
      </w:r>
    </w:p>
    <w:p/>
    <w:p>
      <w:pPr>
        <w:jc w:val="center"/>
      </w:pPr>
      <w:r>
        <w:rPr>
          <w:color w:val="ff0000"/>
        </w:rPr>
        <w:t xml:space="preserve">إذا أظمأتك أكف اللئام</w:t>
      </w:r>
      <w:r>
        <w:rPr>
          <w:color w:val="ff0000"/>
        </w:rPr>
        <w:t xml:space="preserve">      </w:t>
      </w:r>
      <w:r>
        <w:rPr>
          <w:color w:val="ff0000"/>
        </w:rPr>
        <w:t xml:space="preserve"> كفتك القناعة شبعا وريا</w:t>
      </w:r>
    </w:p>
    <w:p/>
    <w:p>
      <w:pPr>
        <w:jc w:val="center"/>
      </w:pPr>
      <w:r>
        <w:rPr>
          <w:color w:val="ff0000"/>
        </w:rPr>
        <w:t xml:space="preserve">فكن رجلا رجله في الثرى</w:t>
      </w:r>
      <w:r>
        <w:rPr>
          <w:color w:val="ff0000"/>
        </w:rPr>
        <w:t xml:space="preserve">      </w:t>
      </w:r>
      <w:r>
        <w:rPr>
          <w:color w:val="ff0000"/>
        </w:rPr>
        <w:t xml:space="preserve"> وهامة همته في الثريا</w:t>
      </w:r>
    </w:p>
    <w:p/>
    <w:p>
      <w:pPr>
        <w:jc w:val="center"/>
      </w:pPr>
      <w:r>
        <w:rPr>
          <w:color w:val="ff0000"/>
        </w:rPr>
        <w:t xml:space="preserve">أبيا لنائل ذي صروة</w:t>
      </w:r>
      <w:r>
        <w:rPr>
          <w:color w:val="ff0000"/>
        </w:rPr>
        <w:t xml:space="preserve">      </w:t>
      </w:r>
      <w:r>
        <w:rPr>
          <w:color w:val="ff0000"/>
        </w:rPr>
        <w:t xml:space="preserve"> تراه بما في يديه أبيا</w:t>
      </w:r>
    </w:p>
    <w:p/>
    <w:p>
      <w:pPr>
        <w:jc w:val="center"/>
      </w:pPr>
      <w:r>
        <w:rPr>
          <w:color w:val="ff0000"/>
        </w:rPr>
        <w:t xml:space="preserve">فإن إراقة الحياة</w:t>
      </w:r>
      <w:r>
        <w:rPr>
          <w:color w:val="ff0000"/>
        </w:rPr>
        <w:t xml:space="preserve">      </w:t>
      </w:r>
      <w:r>
        <w:rPr>
          <w:color w:val="ff0000"/>
        </w:rPr>
        <w:t xml:space="preserve"> دون إراقة ماء المحيا</w:t>
      </w:r>
    </w:p>
    <w:p/>
    <w:p>
      <w:pPr/>
      <w:r>
        <w:rPr/>
        <w:t xml:space="preserve">الأرموي، عمر بن إبراهيم: </w:t>
      </w:r>
    </w:p>
    <w:p>
      <w:pPr>
        <w:jc w:val="start"/>
        <w:bidi/>
      </w:pPr>
      <w:r>
        <w:rPr>
          <w:sz w:val="24"/>
          <w:szCs w:val="24"/>
          <w:b w:val="1"/>
          <w:bCs w:val="1"/>
          <w:rtl/>
        </w:rPr>
        <w:t xml:space="preserve">
سير أعلام النبلاء،(دار الحديث- القاهرة،2006،ط 0،ج 13،ص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النعيمي الحافظ العلامة أبو الحسن علي بن أحمد بن الحسن بن محمد ابن نعيم البصري
</w:t>
      </w:r>
    </w:p>
    <w:p>
      <w:pPr/>
      <w:r>
        <w:rPr/>
        <w:t xml:space="preserve">النعيمي الحافظ العلامة أبو الحسن علي بن أحمد بن الحسن بن محمد ابن نعيم البصري </w:t>
      </w:r>
    </w:p>
    <w:p/>
    <w:p>
      <w:pPr/>
      <w:r>
        <w:rPr/>
        <w:t xml:space="preserve">نزيل بغداد</w:t>
      </w:r>
    </w:p>
    <w:p/>
    <w:p>
      <w:pPr/>
      <w:r>
        <w:rPr/>
        <w:t xml:space="preserve">كان حافظًا عارفًا متكلماً شاعرًا</w:t>
      </w:r>
    </w:p>
    <w:p/>
    <w:p>
      <w:pPr/>
      <w:r>
        <w:rPr/>
        <w:t xml:space="preserve">قال الخطيب وضع حديثا على ابن المظفر فتنبه لذلك أصحاب الحديث فخرج عن بغداد وغاب حتى مات من عرف قصته ثم عاد إليها</w:t>
      </w:r>
    </w:p>
    <w:p/>
    <w:p>
      <w:pPr/>
      <w:r>
        <w:rPr/>
        <w:t xml:space="preserve">قال وسمعت الصوري يقول لم أر أحدا أكمل منه جمع معرفة الحديث والكلام والأدب ودرس شيئا من فقه الشافعي مات في ذي القعدة سنة ثلاث وعشرين وأربعمائة عن نحو تسعين سنة</w:t>
      </w:r>
    </w:p>
    <w:p>
      <w:pPr>
        <w:jc w:val="start"/>
        <w:bidi/>
      </w:pPr>
      <w:r>
        <w:rPr>
          <w:sz w:val="24"/>
          <w:szCs w:val="24"/>
          <w:b w:val="1"/>
          <w:bCs w:val="1"/>
          <w:rtl/>
        </w:rPr>
        <w:t xml:space="preserve">
طبقات الحفاظ،(دار الكتب العلمية - بيروت،1403،ط 1،ج 1،ص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النعيمي
</w:t>
      </w:r>
    </w:p>
    <w:p>
      <w:pPr/>
      <w:r>
        <w:rPr/>
        <w:t xml:space="preserve">النعيمي </w:t>
      </w:r>
    </w:p>
    <w:p/>
    <w:p>
      <w:pPr/>
      <w:r>
        <w:rPr/>
        <w:t xml:space="preserve">الحافظ، العلامة، أبو الحسن، علي بن أحمد بن الحسن بن محمد بن نعيم، البصري، نزيل بغداد.</w:t>
      </w:r>
    </w:p>
    <w:p/>
    <w:p>
      <w:pPr/>
      <w:r>
        <w:rPr/>
        <w:t xml:space="preserve">روى عن: أحمد بن محمد بن العباس الأسفاطي، ومحمد بن أحمد بن الفيض الأصبهاني، وأحمد بن عبيد الله النهر ديري، ومحمد بن عدي بن زحر المنقري، وأبي أحمد العسكري، ومحمد بن أحمد بن حماد بن سفيان الكوفي، وعلي بن عمر السكري، وطبقتهم.</w:t>
      </w:r>
    </w:p>
    <w:p/>
    <w:p>
      <w:pPr/>
      <w:r>
        <w:rPr/>
        <w:t xml:space="preserve">قال الخطيب: كتبت عنه، وكان حافظاً عارفاً متكلماً شاعراً. حدثني الأزهري قال: وضع النعيمي على أبي الحسين بن المظفر حديثاً لشعبة، ثم تنبه أصحاب الحديث على ذلك، فخرج النعيمي عن بغداد لهذا السبب، وأقام حتى مات ابن المظفر، ومات من عرف قصته في وضعه الحديث، ثم عاد إلى بغداد.</w:t>
      </w:r>
    </w:p>
    <w:p/>
    <w:p>
      <w:pPr/>
      <w:r>
        <w:rPr/>
        <w:t xml:space="preserve">سمعت الصوري يقول: لم أر ببغداد أحداً أكمل من النعيمي، كان قد جمع معرفة الحديث والكلام والأدب، ودرس شيئاً من فقه الشافعي.</w:t>
      </w:r>
    </w:p>
    <w:p/>
    <w:p>
      <w:pPr/>
      <w:r>
        <w:rPr/>
        <w:t xml:space="preserve">قال: وكان أبو بكر البرقاني يقول: هو كاملٌ في [كل] شيء لولا بأوٌ فيه. </w:t>
      </w:r>
    </w:p>
    <w:p/>
    <w:p>
      <w:pPr/>
      <w:r>
        <w:rPr/>
        <w:t xml:space="preserve">أنشدني الصوري، قال: أنشدني أبو الحسن النعيمي لنفسه:</w:t>
      </w:r>
    </w:p>
    <w:p/>
    <w:p>
      <w:pPr>
        <w:jc w:val="center"/>
      </w:pPr>
      <w:r>
        <w:rPr>
          <w:color w:val="ff0000"/>
        </w:rPr>
        <w:t xml:space="preserve">إذا أظمأتك أكف اللئام</w:t>
      </w:r>
      <w:r>
        <w:rPr>
          <w:color w:val="ff0000"/>
        </w:rPr>
        <w:t xml:space="preserve">      </w:t>
      </w:r>
      <w:r>
        <w:rPr>
          <w:color w:val="ff0000"/>
        </w:rPr>
        <w:t xml:space="preserve">كفتك القناعة شبعاً وريا</w:t>
      </w:r>
    </w:p>
    <w:p/>
    <w:p>
      <w:pPr>
        <w:jc w:val="center"/>
      </w:pPr>
      <w:r>
        <w:rPr>
          <w:color w:val="ff0000"/>
        </w:rPr>
        <w:t xml:space="preserve">فكن رجلاً رجله في الثرى</w:t>
      </w:r>
      <w:r>
        <w:rPr>
          <w:color w:val="ff0000"/>
        </w:rPr>
        <w:t xml:space="preserve">      </w:t>
      </w:r>
      <w:r>
        <w:rPr>
          <w:color w:val="ff0000"/>
        </w:rPr>
        <w:t xml:space="preserve">وهامة همته في الثريا</w:t>
      </w:r>
    </w:p>
    <w:p/>
    <w:p>
      <w:pPr>
        <w:jc w:val="center"/>
      </w:pPr>
      <w:r>
        <w:rPr>
          <w:color w:val="ff0000"/>
        </w:rPr>
        <w:t xml:space="preserve">أبياً لنائل ذي ثروةٍ</w:t>
      </w:r>
      <w:r>
        <w:rPr>
          <w:color w:val="ff0000"/>
        </w:rPr>
        <w:t xml:space="preserve">      </w:t>
      </w:r>
      <w:r>
        <w:rPr>
          <w:color w:val="ff0000"/>
        </w:rPr>
        <w:t xml:space="preserve">تراه بما في يديه أبيا</w:t>
      </w:r>
    </w:p>
    <w:p/>
    <w:p>
      <w:pPr>
        <w:jc w:val="center"/>
      </w:pPr>
      <w:r>
        <w:rPr>
          <w:color w:val="ff0000"/>
        </w:rPr>
        <w:t xml:space="preserve">فإن إراقة ماء الحياة</w:t>
      </w:r>
      <w:r>
        <w:rPr>
          <w:color w:val="ff0000"/>
        </w:rPr>
        <w:t xml:space="preserve">      </w:t>
      </w:r>
      <w:r>
        <w:rPr>
          <w:color w:val="ff0000"/>
        </w:rPr>
        <w:t xml:space="preserve">م دون إراقة ماء المحيا </w:t>
      </w:r>
    </w:p>
    <w:p/>
    <w:p>
      <w:pPr/>
      <w:r>
        <w:rPr/>
        <w:t xml:space="preserve">حدثنا البرقاني بعد موت النعيمي قال: رأيت النعيمي في منامي بهيئةٍ جميلةٍ وحالة صالحةٍ، ثم قال البرقاني: قد كان شديد العصبية في السنة، وكان يعرف من كل علمٍ شيئاً.</w:t>
      </w:r>
    </w:p>
    <w:p/>
    <w:p>
      <w:pPr/>
      <w:r>
        <w:rPr/>
        <w:t xml:space="preserve">مات النعيمي في مستهل ذي القعدة سنة ثلاثٍ وعشرين وأربع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2026-06-21T13:35:37+03:00</dcterms:created>
  <dcterms:modified xsi:type="dcterms:W3CDTF">2026-06-21T13:35:37+03:00</dcterms:modified>
</cp:coreProperties>
</file>

<file path=docProps/custom.xml><?xml version="1.0" encoding="utf-8"?>
<Properties xmlns="http://schemas.openxmlformats.org/officeDocument/2006/custom-properties" xmlns:vt="http://schemas.openxmlformats.org/officeDocument/2006/docPropsVTypes"/>
</file>