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المحتسب الجرجاني
</w:t>
      </w:r>
    </w:p>
    <w:p>
      <w:pPr>
        <w:jc w:val="start"/>
        <w:bidi/>
      </w:pPr>
      <w:r>
        <w:rPr>
          <w:rFonts w:ascii="arial" w:hAnsi="arial" w:eastAsia="arial" w:cs="arial"/>
          <w:sz w:val="28"/>
          <w:szCs w:val="28"/>
          <w:b w:val="1"/>
          <w:bCs w:val="1"/>
          <w:rtl/>
        </w:rPr>
        <w:t xml:space="preserve">المحتسب الجرجاني
</w:t>
      </w:r>
    </w:p>
    <w:p>
      <w:pPr/>
      <w:r>
        <w:rPr/>
        <w:t xml:space="preserve">المحتسب الجرجاني علي بن أحمد بن عبد العزيز أبو الحسن الجرجاني المحتسب نزيل نيسابور، أخذ عنه الحاكم وغيره، وتوفي سنة ست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الجرجاني
</w:t>
      </w:r>
    </w:p>
    <w:p>
      <w:pPr/>
      <w:r>
        <w:rPr/>
        <w:t xml:space="preserve">الجرجاني الإمام أبو الحسن، علي بن أحمد بن عبد العزيز الجرجاني، المحتسب، راوي الصحيح عن الفربري.</w:t>
      </w:r>
    </w:p>
    <w:p/>
    <w:p>
      <w:pPr/>
      <w:r>
        <w:rPr/>
        <w:t xml:space="preserve">وسمع من عمر بن بجير، وطائفة.</w:t>
      </w:r>
    </w:p>
    <w:p/>
    <w:p>
      <w:pPr/>
      <w:r>
        <w:rPr/>
        <w:t xml:space="preserve">أخذ عنه الحاكم وغيره.</w:t>
      </w:r>
    </w:p>
    <w:p/>
    <w:p>
      <w:pPr/>
      <w:r>
        <w:rPr/>
        <w:t xml:space="preserve">توفي في صفر سنة ست وستين أيضا.</w:t>
      </w:r>
    </w:p>
    <w:p/>
    <w:p>
      <w:pPr/>
      <w:r>
        <w:rPr/>
        <w:t xml:space="preserve">فأما القاضي علي بن عبد العزيز الجرجاني الأديب فسيأتي.</w:t>
      </w:r>
    </w:p>
    <w:p>
      <w:pPr>
        <w:jc w:val="start"/>
        <w:bidi/>
      </w:pPr>
      <w:r>
        <w:rPr>
          <w:sz w:val="24"/>
          <w:szCs w:val="24"/>
          <w:b w:val="1"/>
          <w:bCs w:val="1"/>
          <w:rtl/>
        </w:rPr>
        <w:t xml:space="preserve">
سير أعلام النبلاء،(دار الحديث- القاهرة،2006،ط 0،ج 12،ص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العزيز الجرجاني
</w:t>
      </w:r>
    </w:p>
    <w:p>
      <w:pPr/>
      <w:r>
        <w:rPr/>
        <w:t xml:space="preserve">علي بن أحمد بن عبد العزيز الجرجاني نزيل نيسابور.</w:t>
      </w:r>
    </w:p>
    <w:p/>
    <w:p>
      <w:pPr/>
      <w:r>
        <w:rPr/>
        <w:t xml:space="preserve">حدث عن الفربري بالصحيح، وعن أبي بشر المصعبي.</w:t>
      </w:r>
    </w:p>
    <w:p/>
    <w:p>
      <w:pPr/>
      <w:r>
        <w:rPr/>
        <w:t xml:space="preserve">وهاه الحاكم، وقال: ظهرت منه المجازفة فترك، وحدثنا بالعجائب عن المصعبي.</w:t>
      </w:r>
    </w:p>
    <w:p>
      <w:pPr>
        <w:jc w:val="start"/>
        <w:bidi/>
      </w:pPr>
      <w:r>
        <w:rPr>
          <w:sz w:val="24"/>
          <w:szCs w:val="24"/>
          <w:b w:val="1"/>
          <w:bCs w:val="1"/>
          <w:rtl/>
        </w:rPr>
        <w:t xml:space="preserve">
سير أعلام النبلاء،(دار الحديث- القاهرة،2006،ط 0،ج 12،ص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أحمد بن عبد العزيز الجرجاني
</w:t>
      </w:r>
    </w:p>
    <w:p>
      <w:pPr/>
      <w:r>
        <w:rPr/>
        <w:t xml:space="preserve">على بن أحمد بن عبد العزيز الجرجاني. حدث عن الفربرى.</w:t>
      </w:r>
    </w:p>
    <w:p/>
    <w:p>
      <w:pPr/>
      <w:r>
        <w:rPr/>
        <w:t xml:space="preserve">تركه الحاكم بن البيع.</w:t>
      </w:r>
    </w:p>
    <w:p>
      <w:pPr>
        <w:jc w:val="start"/>
        <w:bidi/>
      </w:pPr>
      <w:r>
        <w:rPr>
          <w:sz w:val="24"/>
          <w:szCs w:val="24"/>
          <w:b w:val="1"/>
          <w:bCs w:val="1"/>
          <w:rtl/>
        </w:rPr>
        <w:t xml:space="preserve">
ميزان الاعتدال في نقد الرجال،(دار المعرفة للطباعة والنشر، بيروت - لبنان،1963،ط 1،ج 3،ص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العزيز الجرجاني
</w:t>
      </w:r>
    </w:p>
    <w:p>
      <w:pPr/>
      <w:r>
        <w:rPr/>
        <w:t xml:space="preserve">علي بن أحمد بن عبد العزيز الجرجاني: عن الفربري وغيره، تركه الحاكم.</w:t>
      </w:r>
    </w:p>
    <w:p>
      <w:pPr>
        <w:jc w:val="start"/>
        <w:bidi/>
      </w:pPr>
      <w:r>
        <w:rPr>
          <w:sz w:val="24"/>
          <w:szCs w:val="24"/>
          <w:b w:val="1"/>
          <w:bCs w:val="1"/>
          <w:rtl/>
        </w:rPr>
        <w:t xml:space="preserve">
ديوان الضعفاء،(مكتبة النهضة الحديثة - مكة،1967،ط 2،ج 1،ص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عبد العزيز، أبو الحسن، المحتسب، الجرجاني، نزيل نيسابور.
</w:t>
      </w:r>
    </w:p>
    <w:p>
      <w:pPr/>
      <w:r>
        <w:rPr/>
        <w:t xml:space="preserve">علي بن أحمد بن عبد العزيز، أبو الحسن، المحتسب، الجرجاني، نزيل نيسابور. </w:t>
      </w:r>
    </w:p>
    <w:p/>
    <w:p>
      <w:pPr/>
      <w:r>
        <w:rPr/>
        <w:t xml:space="preserve">سمع: عمر بن محمد بن بجير الهمداني، وعمران بن موسى بن مجاشع، ومحمد بن يوسف الفربري.</w:t>
      </w:r>
    </w:p>
    <w:p/>
    <w:p>
      <w:pPr/>
      <w:r>
        <w:rPr/>
        <w:t xml:space="preserve">وعنه: أبو عبد الله الحاكم، وأبو القاسم حمزة بن يوسف السهمي.</w:t>
      </w:r>
    </w:p>
    <w:p/>
    <w:p>
      <w:pPr/>
      <w:r>
        <w:rPr/>
        <w:t xml:space="preserve">قال الحاكم: حدث بنيسابور، وكان كثير السماع، معروفاً بالطلب، إلا أنه وقع إلى أبي بشر المصعبي المروزي الفقيه، فكأنه أخذ سيرته في الحديث، فظهرت منه المجازفة عند الحاجة إليه، فترك، وسمع ’’صحيح البخاري’’ من الفربري، وحدثنا بالعجائب عن أبي بشر. وقال السهمي: نزل نيسابور، وكان بها محتسباً، ومات بها. وقال الذهبي في ’’النبلاء’’: الإمام راوي ’’الصحيح’’ عن الفربري. وقال مرة: وهاه الحاكم. وقال في ’’الميزان’’: تركه أبو عبد الله الحاكم.</w:t>
      </w:r>
    </w:p>
    <w:p/>
    <w:p>
      <w:pPr/>
      <w:r>
        <w:rPr/>
        <w:t xml:space="preserve">مات في صفر سنة ست وستين وثلاثمائة.</w:t>
      </w:r>
    </w:p>
    <w:p/>
    <w:p>
      <w:pPr/>
      <w:r>
        <w:rPr/>
        <w:t xml:space="preserve">قلت: [تركه الحاكم وغيره لمجازفته مع كثرة سماعه]، وقول الحاكم: فترك يدل على أنه تركه غير الحاكم - أيضاً -.</w:t>
      </w:r>
    </w:p>
    <w:p/>
    <w:p>
      <w:pPr/>
      <w:r>
        <w:rPr/>
        <w:t xml:space="preserve">’’مختصر تاريخ نيسابور’’ (46/ أ)، ’’سؤالات السجزي’’، ’’تاريخ جرجان’’ (559)، ’’النبلاء’’ (16/ 247)، (17/ 22)، ’’تاريخ الإسلام’’</w:t>
      </w:r>
    </w:p>
    <w:p/>
    <w:p>
      <w:pPr/>
      <w:r>
        <w:rPr/>
        <w:t xml:space="preserve">(26/ 361)، ’’الميزان’’ (3/ 112)، ’’المغني’’ (2/ 9)، ’’الديوان’’ (2902)، ’’اللسان’’ (5/ 482).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2026-06-21T13:33:27+03:00</dcterms:created>
  <dcterms:modified xsi:type="dcterms:W3CDTF">2026-06-21T13:33:27+03:00</dcterms:modified>
</cp:coreProperties>
</file>

<file path=docProps/custom.xml><?xml version="1.0" encoding="utf-8"?>
<Properties xmlns="http://schemas.openxmlformats.org/officeDocument/2006/custom-properties" xmlns:vt="http://schemas.openxmlformats.org/officeDocument/2006/docPropsVTypes"/>
</file>