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دياب
</w:t>
      </w:r>
    </w:p>
    <w:p>
      <w:pPr>
        <w:jc w:val="start"/>
        <w:bidi/>
      </w:pPr>
      <w:r>
        <w:rPr>
          <w:rFonts w:ascii="arial" w:hAnsi="arial" w:eastAsia="arial" w:cs="arial"/>
          <w:sz w:val="28"/>
          <w:szCs w:val="28"/>
          <w:b w:val="1"/>
          <w:bCs w:val="1"/>
          <w:rtl/>
        </w:rPr>
        <w:t xml:space="preserve">توفيق دياب
</w:t>
      </w:r>
    </w:p>
    <w:p>
      <w:pPr/>
      <w:r>
        <w:rPr/>
        <w:t xml:space="preserve">توفيق دياب  محمد توفيق بن موسى دياب: صحفي مصري من أعضاء مجمع اللغة العربية بمصر. ولد في سهوت البرك، من قرى منيا القمح، وتلقى دراسته الثانوية في القاهرة والاسكندرية، ورحل إلى لندن فأقام في جامعتها خمس سنوات وعاد سنة 1916 فألقى محاضرات في فن الخطابة، وكان خطيبا مفوها من نشأته. وأوذي لحرية رأيه (سنة 23 م) فسجن تسعة أشهر. وكتب في الصحف إلى أن أصدر جريدته اليومية الاولى (الضياء) ثم (الجهاد) سنة 31 - 38 م وكان من أعضاء مجلس النواب سنة 36 م وفي سنة (38) أغلق جريدته الجهاد. قال عزيز أباظة: كانت الجهاد المدرسة الصحفية الخامسة بعد المؤيد واللواء والجريدة والسياسة. وفي سنة 45 اختير عضوا في المجمع. وتوفي بالقاهرة. له (اللمحات - ط) المجموعة الاولى.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2026-07-23T18:10:42+03:00</dcterms:created>
  <dcterms:modified xsi:type="dcterms:W3CDTF">2026-07-23T18:10:42+03:00</dcterms:modified>
</cp:coreProperties>
</file>

<file path=docProps/custom.xml><?xml version="1.0" encoding="utf-8"?>
<Properties xmlns="http://schemas.openxmlformats.org/officeDocument/2006/custom-properties" xmlns:vt="http://schemas.openxmlformats.org/officeDocument/2006/docPropsVTypes"/>
</file>