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بن الخشاب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بن الخشاب الدمشقي
</w:t>
      </w:r>
    </w:p>
    <w:p>
      <w:pPr/>
      <w:r>
        <w:rPr/>
        <w:t xml:space="preserve">أبو طالب بن الخشاب الدمشقي عقيل بن يحيى أبو طالب ابن الخشاب الدمشقي.</w:t>
      </w:r>
    </w:p>
    <w:p/>
    <w:p>
      <w:pPr/>
      <w:r>
        <w:rPr/>
        <w:t xml:space="preserve">ذكره العماد الكاتب في ’’الخريدة’’ وقال: لقيته شيخا، وقد مدح الملك الناصر، بقصيدتين، وأورد له:</w:t>
      </w:r>
    </w:p>
    <w:p/>
    <w:p>
      <w:pPr>
        <w:jc w:val="center"/>
      </w:pPr>
      <w:r>
        <w:rPr>
          <w:color w:val="ff0000"/>
        </w:rPr>
        <w:t xml:space="preserve">قضب النقا هزت عليك قدودا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وأرتك آرام الخيام خدودا</w:t>
      </w:r>
    </w:p>
    <w:p/>
    <w:p>
      <w:pPr>
        <w:jc w:val="center"/>
      </w:pPr>
      <w:r>
        <w:rPr>
          <w:color w:val="ff0000"/>
        </w:rPr>
        <w:t xml:space="preserve">وبمهجتي من هز منها قدها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بيد الجمال على النقا أملودا</w:t>
      </w:r>
    </w:p>
    <w:p/>
    <w:p>
      <w:pPr>
        <w:jc w:val="center"/>
      </w:pPr>
      <w:r>
        <w:rPr>
          <w:color w:val="ff0000"/>
        </w:rPr>
        <w:t xml:space="preserve">هيفاء جاذب ردفها من عطفها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خضرا تراه على الصبا معقودا</w:t>
      </w:r>
    </w:p>
    <w:p/>
    <w:p>
      <w:pPr>
        <w:jc w:val="center"/>
      </w:pPr>
      <w:r>
        <w:rPr>
          <w:color w:val="ff0000"/>
        </w:rPr>
        <w:t xml:space="preserve">رقت معاقده ورق فخلته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عدما يضارع في الظنون وجودا</w:t>
      </w:r>
    </w:p>
    <w:p/>
    <w:p>
      <w:pPr/>
      <w:r>
        <w:rPr/>
        <w:t xml:space="preserve">وله رسالة النسر والبلبل نظم ونثر، جودها، وذكر بعضها العماد الكاتب في ’’الخريدة’’.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2026-06-15T14:51:00+03:00</dcterms:created>
  <dcterms:modified xsi:type="dcterms:W3CDTF">2026-06-15T14:51:00+03:00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