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عقبة صدر الدين
</w:t>
      </w:r>
    </w:p>
    <w:p>
      <w:pPr>
        <w:jc w:val="start"/>
        <w:bidi/>
      </w:pPr>
      <w:r>
        <w:rPr>
          <w:rFonts w:ascii="arial" w:hAnsi="arial" w:eastAsia="arial" w:cs="arial"/>
          <w:sz w:val="28"/>
          <w:szCs w:val="28"/>
          <w:b w:val="1"/>
          <w:bCs w:val="1"/>
          <w:rtl/>
        </w:rPr>
        <w:t xml:space="preserve">ابن عقبة صدر الدين
</w:t>
      </w:r>
    </w:p>
    <w:p>
      <w:pPr/>
      <w:r>
        <w:rPr/>
        <w:t xml:space="preserve">ابن عقبة صدر الدين إبراهيم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عقبة بن هبة الله بن عطاء
</w:t>
      </w:r>
    </w:p>
    <w:p>
      <w:pPr/>
      <w:r>
        <w:rPr/>
        <w:t xml:space="preserve">إبراهيم بن أحمد بن عقبة بن هبة الله بن عطاء القاضي صدر الدين بن الشيخ محيي الدين البصروي الحنفي.</w:t>
      </w:r>
    </w:p>
    <w:p/>
    <w:p>
      <w:pPr/>
      <w:r>
        <w:rPr/>
        <w:t xml:space="preserve">درس وأفتى وأعاد وأعان الطلبة وأفاد، ولي قضاء حلب، وأقام بها مدة يسيرة، فما بلغ ما طلب، ثم توجه إلى مصر وسعى سعيا شديدا وحصل بقضاء حلب تقليدا، وعاد فأدركه الأجل بدمشق، وبطل قلم حياته من الحظ والمشق، وتعجب الناس من حرضه الذي بلغ النهاية مع ما كان له بدمشق من الكفاية.</w:t>
      </w:r>
    </w:p>
    <w:p/>
    <w:p>
      <w:pPr/>
      <w:r>
        <w:rPr/>
        <w:t xml:space="preserve">وولد بصرى سنة تسع وست مئة، وتوفي رحمه الله تعالى في سنة سبع وتسعين وست مئة، في حادي عشر رمضان.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عقبة بن هبة الله بن عطاء بن ياسين بن زهير، أبو إسحاق، البصراوي
</w:t>
      </w:r>
    </w:p>
    <w:p>
      <w:pPr/>
      <w:r>
        <w:rPr/>
        <w:t xml:space="preserve">إبراهيم بن أحمد بن عقبة بن هبة الله ابن عطاء بن ياسين بن زهير، أبو إسحاق، البصراوي، القاضي الملقب بالصدر تفقه ببصرى على الطوري، مدرس الأمينية، بها.</w:t>
      </w:r>
    </w:p>
    <w:p/>
    <w:p>
      <w:pPr/>
      <w:r>
        <w:rPr/>
        <w:t xml:space="preserve">ودرس بالمدرسة الركنية بجبل قاسيون.</w:t>
      </w:r>
    </w:p>
    <w:p/>
    <w:p>
      <w:pPr/>
      <w:r>
        <w:rPr/>
        <w:t xml:space="preserve">وولي قضاء حلب، ثم عزل، وأقام معزولا مدة طويلة، ثم قدم إلى الديار المصرية، وتوصل إلى أن كتب تقليده بقضاء حلب، وعاد به إلى دمشق، فأقام بها مدة، فأدركه الحمام قبل بلوغ المرام، في يوم السبت، حادي عشر رمضان، سنة سبع وتسعين وستمائة، ودفن في غد ذلك اليوم.</w:t>
      </w:r>
    </w:p>
    <w:p/>
    <w:p>
      <w:pPr/>
      <w:r>
        <w:rPr/>
        <w:t xml:space="preserve">وكان مولده ببصرى، سنة تسع وستمائة، رحمه الله تعالى.</w:t>
      </w:r>
    </w:p>
    <w:p/>
    <w:p>
      <w:pPr/>
      <w:r>
        <w:rPr/>
        <w:t xml:space="preserve">وبصرى، بضم الباء وسكون الصاد المهملة وفتح الراء بهدها ألف.</w:t>
      </w:r>
    </w:p>
    <w:p>
      <w:pPr>
        <w:jc w:val="start"/>
        <w:bidi/>
      </w:pPr>
      <w:r>
        <w:rPr>
          <w:sz w:val="24"/>
          <w:szCs w:val="24"/>
          <w:b w:val="1"/>
          <w:bCs w:val="1"/>
          <w:rtl/>
        </w:rPr>
        <w:t xml:space="preserve">
الطبقات السنية في تراجم الحنفية،(دار الرفاعي - الرياض،1983،ط 0،ج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2026-06-15T14:48:00+03:00</dcterms:created>
  <dcterms:modified xsi:type="dcterms:W3CDTF">2026-06-15T14:48:00+03:00</dcterms:modified>
</cp:coreProperties>
</file>

<file path=docProps/custom.xml><?xml version="1.0" encoding="utf-8"?>
<Properties xmlns="http://schemas.openxmlformats.org/officeDocument/2006/custom-properties" xmlns:vt="http://schemas.openxmlformats.org/officeDocument/2006/docPropsVTypes"/>
</file>