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شبل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شبل المدني
</w:t>
      </w:r>
    </w:p>
    <w:p>
      <w:pPr/>
      <w:r>
        <w:rPr/>
        <w:t xml:space="preserve">أبو شبل المدني العلاء بن عبد الرحمن بن يعقوب أبو شبل المدني، أحد المشاهير، ولاؤه للحرقة من جهينة.</w:t>
      </w:r>
    </w:p>
    <w:p/>
    <w:p>
      <w:pPr/>
      <w:r>
        <w:rPr/>
        <w:t xml:space="preserve">روى عن أبيه، وعن ابن عمر، وأنس بن مالك، وأبي السائب مولى هشام بن زهرة، ومعبد بن كعب بن مالك.</w:t>
      </w:r>
    </w:p>
    <w:p/>
    <w:p>
      <w:pPr/>
      <w:r>
        <w:rPr/>
        <w:t xml:space="preserve">قال أبو حاتم: ما أنكر من حديثه شيئا.</w:t>
      </w:r>
    </w:p>
    <w:p/>
    <w:p>
      <w:pPr/>
      <w:r>
        <w:rPr/>
        <w:t xml:space="preserve">وقال ابن معين: ليس حديثه بحجة وقال مرة: ليس بالقوي.</w:t>
      </w:r>
    </w:p>
    <w:p/>
    <w:p>
      <w:pPr/>
      <w:r>
        <w:rPr/>
        <w:t xml:space="preserve">وقال ابن عدي: ما أرى بحديثه بأسا.</w:t>
      </w:r>
    </w:p>
    <w:p/>
    <w:p>
      <w:pPr/>
      <w:r>
        <w:rPr/>
        <w:t xml:space="preserve">توفي سنة ثمان وثلاثين ومائة، وروى له مسلم، والأربعة.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2026-06-15T14:46:37+03:00</dcterms:created>
  <dcterms:modified xsi:type="dcterms:W3CDTF">2026-06-15T14:46:37+03:00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