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ابن بنت أبي سعد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ابن بنت أبي سعد الشافعي
</w:t>
      </w:r>
    </w:p>
    <w:p>
      <w:pPr/>
      <w:r>
        <w:rPr/>
        <w:t xml:space="preserve">فخر الدين ابن بنت أبي سعد الشافعي عثمان بن علي العلامة المفتي فخر الدين الأنصاري الشافعي المصري ابن بنت أبي سعد.</w:t>
      </w:r>
    </w:p>
    <w:p/>
    <w:p>
      <w:pPr/>
      <w:r>
        <w:rPr/>
        <w:t xml:space="preserve">من كبار الفقهاء، ناب في الحكم، ودرس بجامع ابن طولون، وحدث عن الكمال الضرير، والرضا بن البرهان.</w:t>
      </w:r>
    </w:p>
    <w:p/>
    <w:p>
      <w:pPr/>
      <w:r>
        <w:rPr/>
        <w:t xml:space="preserve">وتوفي سنة تسع عشرة وسبعمائة، وله تسعون عاما.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2026-06-19T12:26:53+03:00</dcterms:created>
  <dcterms:modified xsi:type="dcterms:W3CDTF">2026-06-19T12:26:53+03:00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