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 البجلي
</w:t>
      </w:r>
    </w:p>
    <w:p>
      <w:pPr/>
      <w:r>
        <w:rPr/>
        <w:t xml:space="preserve">التجاني البجلي علي بن إبراهيم التجاني البجلي، أخبرني العلامة أثير الدين: المذكور أستاذ تونس يقرأ عليه النحو والأدب، قدم علينا حاجا، وأنشدنا بالقاهرة لنفسه:</w:t>
      </w:r>
    </w:p>
    <w:p/>
    <w:p>
      <w:pPr>
        <w:jc w:val="center"/>
      </w:pPr>
      <w:r>
        <w:rPr>
          <w:color w:val="ff0000"/>
        </w:rPr>
        <w:t xml:space="preserve">إن الذي يروي ولكنه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يجهل ما يروي وما يكتب</w:t>
      </w:r>
    </w:p>
    <w:p/>
    <w:p>
      <w:pPr>
        <w:jc w:val="center"/>
      </w:pPr>
      <w:r>
        <w:rPr>
          <w:color w:val="ff0000"/>
        </w:rPr>
        <w:t xml:space="preserve">كصخرة تنبع أمواهها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تسقي الأراضي وهي لا تشرب</w:t>
      </w:r>
    </w:p>
    <w:p/>
    <w:p>
      <w:pPr/>
      <w:r>
        <w:rPr/>
        <w:t xml:space="preserve">قال: وأنشدنا لنفسه - وكان الممدوح قد وهبه مالا عونا على الحج -.</w:t>
      </w:r>
    </w:p>
    <w:p/>
    <w:p>
      <w:pPr>
        <w:jc w:val="center"/>
      </w:pPr>
      <w:r>
        <w:rPr>
          <w:color w:val="ff0000"/>
        </w:rPr>
        <w:t xml:space="preserve">يا سيدا قامت لدهري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الذي يعتبه الحجة</w:t>
      </w:r>
    </w:p>
    <w:p/>
    <w:p>
      <w:pPr>
        <w:jc w:val="center"/>
      </w:pPr>
      <w:r>
        <w:rPr>
          <w:color w:val="ff0000"/>
        </w:rPr>
        <w:t xml:space="preserve">جودك للناس ربيع 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ربيعان وذو الحجة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التجاني البجلي
</w:t>
      </w:r>
    </w:p>
    <w:p>
      <w:pPr/>
      <w:r>
        <w:rPr/>
        <w:t xml:space="preserve">علي بن إبراهيم التجاني البجلي أخبرني العلامة أثير الدين قال: المذكور أستاذ بتونس يقرأ عليه النحو والأدب، قدم علينا حاجا، وأنشدنا بالقاهرة لنفسه:</w:t>
      </w:r>
    </w:p>
    <w:p/>
    <w:p>
      <w:pPr>
        <w:jc w:val="center"/>
      </w:pPr>
      <w:r>
        <w:rPr>
          <w:color w:val="ff0000"/>
        </w:rPr>
        <w:t xml:space="preserve">إن الذي يروي ولكنه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يجهل ما يروي وما يكتب</w:t>
      </w:r>
    </w:p>
    <w:p/>
    <w:p>
      <w:pPr>
        <w:jc w:val="center"/>
      </w:pPr>
      <w:r>
        <w:rPr>
          <w:color w:val="ff0000"/>
        </w:rPr>
        <w:t xml:space="preserve">كصخرة تنبع أمواهها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تسقي الأرض وهي لا تشرب</w:t>
      </w:r>
    </w:p>
    <w:p/>
    <w:p>
      <w:pPr/>
      <w:r>
        <w:rPr/>
        <w:t xml:space="preserve">قال: وأنشدنا وكان الممدوح قد وهبه مالا عونا على الحج:</w:t>
      </w:r>
    </w:p>
    <w:p/>
    <w:p>
      <w:pPr>
        <w:jc w:val="center"/>
      </w:pPr>
      <w:r>
        <w:rPr>
          <w:color w:val="ff0000"/>
        </w:rPr>
        <w:t xml:space="preserve">يا سيدا قامت لدهري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الذي تعتبه الحجة</w:t>
      </w:r>
    </w:p>
    <w:p/>
    <w:p>
      <w:pPr>
        <w:jc w:val="center"/>
      </w:pPr>
      <w:r>
        <w:rPr>
          <w:color w:val="ff0000"/>
        </w:rPr>
        <w:t xml:space="preserve">جودك للناس ربيع ولي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ربيعان وذو الحجة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2026-06-13T21:02:59+03:00</dcterms:created>
  <dcterms:modified xsi:type="dcterms:W3CDTF">2026-06-13T21:02:59+03:00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