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علي بن إبراهيم بن محمد بن إسحاق الكاتب: كان من أهل المعرفة، وتوفي بعد الثمانين وثلاثمائة.</w:t>
      </w:r>
    </w:p>
    <w:p/>
    <w:p>
      <w:pPr/>
      <w:r>
        <w:rPr/>
        <w:t xml:space="preserve">له كتاب في نسب بني عقيل جوده، صنفه للأمير المقلد بن المسيب بن رافع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محمد بن إسحاق الكاتب
</w:t>
      </w:r>
    </w:p>
    <w:p>
      <w:pPr/>
      <w:r>
        <w:rPr/>
        <w:t xml:space="preserve">علي بن إبراهيم بن محمد بن إسحاق الكاتب: كان من أهل المعرفة، وله: كتاب في نسب بني عقيل جوده، صنفه للأمير أبي حسان المقلد بن المسيب بن رافع العبادي في شهر رمضان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إبراهيم بن محمد بن إسحاق الكاتب
</w:t>
      </w:r>
    </w:p>
    <w:p>
      <w:pPr/>
      <w:r>
        <w:rPr/>
        <w:t xml:space="preserve">على بن إبراهيم بن محمد بن إسحاق الكاتب </w:t>
      </w:r>
    </w:p>
    <w:p/>
    <w:p>
      <w:pPr/>
      <w:r>
        <w:rPr/>
        <w:t xml:space="preserve">كان حياً إلى سنة 384 هـ.</w:t>
      </w:r>
    </w:p>
    <w:p/>
    <w:p>
      <w:pPr/>
      <w:r>
        <w:rPr/>
        <w:t xml:space="preserve">له: كتاب في نسب بني عقيل.</w:t>
      </w:r>
    </w:p>
    <w:p/>
    <w:p>
      <w:pPr/>
      <w:r>
        <w:rPr/>
        <w:t xml:space="preserve">وقد جوده. وصنفه للأمير أبي حسان المقلد بن المسيب العبادي عام 384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2026-06-15T14:45:23+03:00</dcterms:created>
  <dcterms:modified xsi:type="dcterms:W3CDTF">2026-06-15T14:45:23+03:00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