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العمي الشيعي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العمي الشيعي
</w:t>
      </w:r>
    </w:p>
    <w:p>
      <w:pPr/>
      <w:r>
        <w:rPr/>
        <w:t xml:space="preserve">العمي الشيعي علي بن إبراهيم بن هاشم القمي: ذكره ابن النديم، وذكره أبو جعفر - أيضا - في ’’مصنفي الإمامية’’، وقال: له كتب منها: كتاب ’’التفسير’’ كتاب ’’الناسخ والمنسوخ’’، كتاب ’’المغازي’’، كتاب ’’الشرائع’’، كتاب ’’قرب الإسناد’’، كتاب ’’المناقب’’، كتاب ’’أخبار القرآن ورواياته’’.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2026-06-15T14:46:39+03:00</dcterms:created>
  <dcterms:modified xsi:type="dcterms:W3CDTF">2026-06-15T14:46:39+03:00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