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العراقي بن محمد ابن العراقي. العلامة ركن الدين، أبو الفضل القزويني الطاووسي، صاحب الطريقة. كان إماما كبيرا مناظرا محجاجا قيما بعلم الخلاف، مفحما للخصوم، وصنف ثلاث تعاليق، وازدحم عليه الطلبة بهمذان. </w:t>
      </w:r>
    </w:p>
    <w:p/>
    <w:p>
      <w:pPr/>
      <w:r>
        <w:rPr/>
        <w:t xml:space="preserve">وتوفي سنة ست مائة. </w:t>
      </w:r>
    </w:p>
    <w:p/>
    <w:p>
      <w:pPr/>
      <w:r>
        <w:rPr/>
        <w:t xml:space="preserve">والطريقة الوسطى أحسن طرائقه. ويقال إنه من نسل طاووس بن كيسان التابعي. واشتغل على رضي الدين النيسابوري الحنفي صاحب التعليقة.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الطاووسي
</w:t>
      </w:r>
    </w:p>
    <w:p>
      <w:pPr/>
      <w:r>
        <w:rPr/>
        <w:t xml:space="preserve">الطاووسي العلامة، ركن الدين، أبو الفضل، العراقي بن محمد بن العراقي القزوني الطاووسي، المتكلم، صاحب الطريقة المشهورة في الجدل.</w:t>
      </w:r>
    </w:p>
    <w:p/>
    <w:p>
      <w:pPr/>
      <w:r>
        <w:rPr/>
        <w:t xml:space="preserve">كان رأسا في الخلاف والنظر، مفحما للخصوم.</w:t>
      </w:r>
    </w:p>
    <w:p/>
    <w:p>
      <w:pPr/>
      <w:r>
        <w:rPr/>
        <w:t xml:space="preserve">أخذ عن الرضي النيسابوري الحنفي صاحب الطريقة.</w:t>
      </w:r>
    </w:p>
    <w:p/>
    <w:p>
      <w:pPr/>
      <w:r>
        <w:rPr/>
        <w:t xml:space="preserve">صنف ثلاث تعاليق، وبعد صيته، ورحلوا إليه.</w:t>
      </w:r>
    </w:p>
    <w:p/>
    <w:p>
      <w:pPr/>
      <w:r>
        <w:rPr/>
        <w:t xml:space="preserve">مات سنة ست مائة بهمذان.</w:t>
      </w:r>
    </w:p>
    <w:p/>
    <w:p>
      <w:pPr/>
      <w:r>
        <w:rPr/>
        <w:t xml:space="preserve">ومن تلامذته القاضي نجم الدين ابن راجح.</w:t>
      </w:r>
    </w:p>
    <w:p/>
    <w:p>
      <w:pPr/>
      <w:r>
        <w:rPr/>
        <w:t xml:space="preserve">الحربي، ابن الزينبي، الخشوعي: </w:t>
      </w:r>
    </w:p>
    <w:p>
      <w:pPr>
        <w:jc w:val="start"/>
        <w:bidi/>
      </w:pPr>
      <w:r>
        <w:rPr>
          <w:sz w:val="24"/>
          <w:szCs w:val="24"/>
          <w:b w:val="1"/>
          <w:bCs w:val="1"/>
          <w:rtl/>
        </w:rPr>
        <w:t xml:space="preserve">
سير أعلام النبلاء،(دار الحديث- القاهرة،2006،ط 0،ج 15،ص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العراقي بن محمد بن العراقي الإمام ركن الدين أبو الفضل الهمذاني الطاوسي
</w:t>
      </w:r>
    </w:p>
    <w:p>
      <w:pPr/>
      <w:r>
        <w:rPr/>
        <w:t xml:space="preserve">العراقي بن محمد بن العراقي الإمام ركن الدين أبو الفضل الهمذاني الطاوسي صاحب التعليقة في الخلاف</w:t>
      </w:r>
    </w:p>
    <w:p/>
    <w:p>
      <w:pPr/>
      <w:r>
        <w:rPr/>
        <w:t xml:space="preserve">وكان إماما مبرزا في النظر وله ثلاث تعاليق وقد تخرج به فقهاء همذان ورحلت إليه الطلبة</w:t>
      </w:r>
    </w:p>
    <w:p/>
    <w:p>
      <w:pPr/>
      <w:r>
        <w:rPr/>
        <w:t xml:space="preserve">مات في رابع عشر جمادى الآخرة سنة ستمائة</w:t>
      </w:r>
    </w:p>
    <w:p>
      <w:pPr>
        <w:jc w:val="start"/>
        <w:bidi/>
      </w:pPr>
      <w:r>
        <w:rPr>
          <w:sz w:val="24"/>
          <w:szCs w:val="24"/>
          <w:b w:val="1"/>
          <w:bCs w:val="1"/>
          <w:rtl/>
        </w:rPr>
        <w:t xml:space="preserve">
طبقات الشافعية الكبرى،(دار هجر - القاهرة،1992،ط 2،ج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2026-06-13T19:09:25+03:00</dcterms:created>
  <dcterms:modified xsi:type="dcterms:W3CDTF">2026-06-13T19:09:25+03:00</dcterms:modified>
</cp:coreProperties>
</file>

<file path=docProps/custom.xml><?xml version="1.0" encoding="utf-8"?>
<Properties xmlns="http://schemas.openxmlformats.org/officeDocument/2006/custom-properties" xmlns:vt="http://schemas.openxmlformats.org/officeDocument/2006/docPropsVTypes"/>
</file>