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العجوز
</w:t>
      </w:r>
    </w:p>
    <w:p>
      <w:pPr>
        <w:jc w:val="start"/>
        <w:bidi/>
      </w:pPr>
      <w:r>
        <w:rPr>
          <w:rFonts w:ascii="arial" w:hAnsi="arial" w:eastAsia="arial" w:cs="arial"/>
          <w:sz w:val="28"/>
          <w:szCs w:val="28"/>
          <w:b w:val="1"/>
          <w:bCs w:val="1"/>
          <w:rtl/>
        </w:rPr>
        <w:t xml:space="preserve">ابن العجوز
</w:t>
      </w:r>
    </w:p>
    <w:p>
      <w:pPr/>
      <w:r>
        <w:rPr/>
        <w:t xml:space="preserve">ابن العجوز المالكي القاضي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العجوز
</w:t>
      </w:r>
    </w:p>
    <w:p>
      <w:pPr/>
      <w:r>
        <w:rPr/>
        <w:t xml:space="preserve">ابن العجوز شيخ المالكية، أبو عبد الله، محمد بن عبد الرحمن بن عبد الرحيم بن أحمد بن العجوز الكتامي، عالم سبتة، وابن عالمها العلامة أبي القاسم، الذي توفي سنة تسع وأربعين وأربع مائة.</w:t>
      </w:r>
    </w:p>
    <w:p/>
    <w:p>
      <w:pPr/>
      <w:r>
        <w:rPr/>
        <w:t xml:space="preserve">لقي أبا إسحاق التونسي بالقيروان، وعليه وعلى ابن البريا كانت العمدة في الفتوى، وكانت بينهما إحن، فجرت محنة للفظة قالها أبو عبد الله، قرأ الخطيب: </w:t>
      </w:r>
    </w:p>
    <w:p>
      <w:pPr/>
      <w:r>
        <w:rPr>
          <w:color w:val="0000ff"/>
        </w:rPr>
        <w:t xml:space="preserve">{وأعدوا لهم ما استطعتم من}</w:t>
      </w:r>
    </w:p>
    <w:p>
      <w:pPr/>
      <w:r>
        <w:rPr/>
        <w:t xml:space="preserve"> عدة، بدل: </w:t>
      </w:r>
    </w:p>
    <w:p>
      <w:pPr/>
      <w:r>
        <w:rPr>
          <w:color w:val="0000ff"/>
        </w:rPr>
        <w:t xml:space="preserve">{قوة}</w:t>
      </w:r>
    </w:p>
    <w:p>
      <w:pPr/>
      <w:r>
        <w:rPr/>
        <w:t xml:space="preserve">، فقال: الوزن واحد. فكفروه، وأفتوا باستتابته، وسجن، ثم أخرج، فارتحل إلى فاس، فعظمه ابن تاشفين، وولاه قضاء فاس. تفقه عليه عدة.</w:t>
      </w:r>
    </w:p>
    <w:p/>
    <w:p>
      <w:pPr/>
      <w:r>
        <w:rPr/>
        <w:t xml:space="preserve">ومات سنة أربع وسبعين وأربع مائة.</w:t>
      </w:r>
    </w:p>
    <w:p/>
    <w:p>
      <w:pPr/>
      <w:r>
        <w:rPr/>
        <w:t xml:space="preserve">وهو والد العلامة عبد الرحمن وعبد الله وعبد الرحيم.</w:t>
      </w:r>
    </w:p>
    <w:p>
      <w:pPr>
        <w:jc w:val="start"/>
        <w:bidi/>
      </w:pPr>
      <w:r>
        <w:rPr>
          <w:sz w:val="24"/>
          <w:szCs w:val="24"/>
          <w:b w:val="1"/>
          <w:bCs w:val="1"/>
          <w:rtl/>
        </w:rPr>
        <w:t xml:space="preserve">
سير أعلام النبلاء،(دار الحديث- القاهرة،2006،ط 0،ج 14،ص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2026-05-29T20:53:17+03:00</dcterms:created>
  <dcterms:modified xsi:type="dcterms:W3CDTF">2026-05-29T20:53:17+03:00</dcterms:modified>
</cp:coreProperties>
</file>

<file path=docProps/custom.xml><?xml version="1.0" encoding="utf-8"?>
<Properties xmlns="http://schemas.openxmlformats.org/officeDocument/2006/custom-properties" xmlns:vt="http://schemas.openxmlformats.org/officeDocument/2006/docPropsVTypes"/>
</file>