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الوتار الواعظ
</w:t>
      </w:r>
    </w:p>
    <w:p>
      <w:pPr>
        <w:jc w:val="start"/>
        <w:bidi/>
      </w:pPr>
      <w:r>
        <w:rPr>
          <w:rFonts w:ascii="arial" w:hAnsi="arial" w:eastAsia="arial" w:cs="arial"/>
          <w:sz w:val="28"/>
          <w:szCs w:val="28"/>
          <w:b w:val="1"/>
          <w:bCs w:val="1"/>
          <w:rtl/>
        </w:rPr>
        <w:t xml:space="preserve">ابن الوتار الواعظ
</w:t>
      </w:r>
    </w:p>
    <w:p>
      <w:pPr/>
      <w:r>
        <w:rPr/>
        <w:t xml:space="preserve">ابن الوتار الواعظ عثمان بن منصور بن هلال. أبو الفرج وأبو الفتوح المسعودي، البغدادي، ابن الوتار الواعظ الحنبلي. تكلم في مسائل الخلاف، ووعظ وناظر ودرس وأفتى. وكان مطبوعا، حسن الأخلاق، روى عنه جماعة. وتوفي سنة ست وثلاثين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2026-06-10T17:32:09+03:00</dcterms:created>
  <dcterms:modified xsi:type="dcterms:W3CDTF">2026-06-10T17:32:09+03:00</dcterms:modified>
</cp:coreProperties>
</file>

<file path=docProps/custom.xml><?xml version="1.0" encoding="utf-8"?>
<Properties xmlns="http://schemas.openxmlformats.org/officeDocument/2006/custom-properties" xmlns:vt="http://schemas.openxmlformats.org/officeDocument/2006/docPropsVTypes"/>
</file>