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النيسابوري
</w:t>
      </w:r>
    </w:p>
    <w:p>
      <w:pPr/>
      <w:r>
        <w:rPr/>
        <w:t xml:space="preserve">النيسابوري عتيق -بضم العين وفتح التاء- ابن محمد النيسابوري. شيخ قديم عالي الرواية. </w:t>
      </w:r>
    </w:p>
    <w:p/>
    <w:p>
      <w:pPr/>
      <w:r>
        <w:rPr/>
        <w:t xml:space="preserve">توفي سنة خمس وخمسين ومايتين. </w:t>
      </w:r>
    </w:p>
    <w:p/>
    <w:p>
      <w:pPr/>
      <w:r>
        <w:rPr/>
        <w:t xml:space="preserve">ابن أبي عتيق: اسمه محمد بن عبد الرحمن ابن أبي بكر ابن قحافة.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2026-06-13T19:32:58+03:00</dcterms:created>
  <dcterms:modified xsi:type="dcterms:W3CDTF">2026-06-13T19:32:58+03:00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