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الرحماوي
</w:t>
      </w:r>
    </w:p>
    <w:p>
      <w:pPr/>
      <w:r>
        <w:rPr/>
        <w:t xml:space="preserve">الرحماوي  محمد بن بهاء الدين بن لطف الله الصوفي الحنفي، محيي الدين الرحماوي. ويقال له بهاء الدين زاده: فقيه متصوف من الموالي الرومية، معمر من أهل (بالي كسري) جمع بين آداب (الطريقة) وعلوم الشرع، وأقام في القسطنطينية، وصنف كتبا في (تفسير القرآن) و (شرح الفقه الاكبر - خ) في الازهرية، و (شرح الاسماء الحسنى) ورسائل كثيرة في التصوف. وحج سنة 951 فمر ببلاد الشام. وتوفي في بلدة قيصرية.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2026-07-23T18:05:08+03:00</dcterms:created>
  <dcterms:modified xsi:type="dcterms:W3CDTF">2026-07-23T18:05:08+03:00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