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حلب
</w:t>
      </w:r>
    </w:p>
    <w:p>
      <w:pPr>
        <w:jc w:val="start"/>
        <w:bidi/>
      </w:pPr>
      <w:r>
        <w:rPr>
          <w:rFonts w:ascii="arial" w:hAnsi="arial" w:eastAsia="arial" w:cs="arial"/>
          <w:sz w:val="28"/>
          <w:szCs w:val="28"/>
          <w:b w:val="1"/>
          <w:bCs w:val="1"/>
          <w:rtl/>
        </w:rPr>
        <w:t xml:space="preserve">قاضي حلب
</w:t>
      </w:r>
    </w:p>
    <w:p>
      <w:pPr/>
      <w:r>
        <w:rPr/>
        <w:t xml:space="preserve">قاضي حلب عبيد بن جناد. مولى بني جعفر بن كلاب. ولد بالرقة، وتحول إلى حلب، وولاه المأمون قضاءها. وحدث عن عطاء بن مسلم الخفاف الحلبي، وعبيد الله بن عمرو الرقي، وعبد الله بن المبارك المروزي، وسفيان بن عيينة وغيرهم.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2026-06-13T19:08:49+03:00</dcterms:created>
  <dcterms:modified xsi:type="dcterms:W3CDTF">2026-06-13T19:08:49+03:00</dcterms:modified>
</cp:coreProperties>
</file>

<file path=docProps/custom.xml><?xml version="1.0" encoding="utf-8"?>
<Properties xmlns="http://schemas.openxmlformats.org/officeDocument/2006/custom-properties" xmlns:vt="http://schemas.openxmlformats.org/officeDocument/2006/docPropsVTypes"/>
</file>