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المذهب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المذهب
</w:t>
      </w:r>
    </w:p>
    <w:p>
      <w:pPr/>
      <w:r>
        <w:rPr/>
        <w:t xml:space="preserve">أبو القاسم المذهب عبيد الله بن محمد بن عبيد الله بن توبة المذهب. أبو القاسم. الأديب. روى عنه أبو الحسن ابن عبد السلام وأبو القاسم ابن السمرقندي. </w:t>
      </w:r>
    </w:p>
    <w:p/>
    <w:p>
      <w:pPr/>
      <w:r>
        <w:rPr/>
        <w:t xml:space="preserve">ومن شعره: </w:t>
      </w:r>
    </w:p>
    <w:p/>
    <w:p>
      <w:pPr>
        <w:jc w:val="center"/>
      </w:pPr>
      <w:r>
        <w:rPr>
          <w:color w:val="ff0000"/>
        </w:rPr>
        <w:t xml:space="preserve">ما زلت أبذل نفسي في مودته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وكلما ازددت حبا زادني ضجرا</w:t>
      </w:r>
    </w:p>
    <w:p/>
    <w:p>
      <w:pPr>
        <w:jc w:val="center"/>
      </w:pPr>
      <w:r>
        <w:rPr>
          <w:color w:val="ff0000"/>
        </w:rPr>
        <w:t xml:space="preserve">حتى إذا استأنست عيني برؤيته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ورمت أشكو إليه صده نفرا</w:t>
      </w:r>
    </w:p>
    <w:p/>
    <w:p>
      <w:pPr>
        <w:jc w:val="center"/>
      </w:pPr>
      <w:r>
        <w:rPr>
          <w:color w:val="ff0000"/>
        </w:rPr>
        <w:t xml:space="preserve">تركته واتخذت الصبر مدرعا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فما أبالي أعاد الوصل أم هجرا</w:t>
      </w:r>
    </w:p>
    <w:p/>
    <w:p>
      <w:pPr>
        <w:jc w:val="center"/>
      </w:pPr>
      <w:r>
        <w:rPr>
          <w:color w:val="ff0000"/>
        </w:rPr>
        <w:t xml:space="preserve">فعاد يطلب حبا كان يعهده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عندي فلم ير في قلبي له أثرا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2026-06-10T15:49:05+03:00</dcterms:created>
  <dcterms:modified xsi:type="dcterms:W3CDTF">2026-06-10T15:49:05+03:00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