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 المصري
</w:t>
      </w:r>
    </w:p>
    <w:p>
      <w:pPr/>
      <w:r>
        <w:rPr/>
        <w:t xml:space="preserve">الداودي المصري عبيد الله بن علي بن عبيد الله بن داود. أبو القاسم الداودي، المصري القاضي. شيخ أهل الظاهر في عصره. </w:t>
      </w:r>
    </w:p>
    <w:p/>
    <w:p>
      <w:pPr/>
      <w:r>
        <w:rPr/>
        <w:t xml:space="preserve">توفي سنة خمس وسبعين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2026-07-27T13:14:59+03:00</dcterms:created>
  <dcterms:modified xsi:type="dcterms:W3CDTF">2026-07-27T13:14:59+03:00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