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الداودي المصري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الداودي المصري
</w:t>
      </w:r>
    </w:p>
    <w:p>
      <w:pPr/>
      <w:r>
        <w:rPr/>
        <w:t xml:space="preserve">الداودي المصري عبيد الله بن علي بن عبيد الله بن داود. أبو القاسم الداودي، المصري القاضي. شيخ أهل الظاهر في عصره. </w:t>
      </w:r>
    </w:p>
    <w:p/>
    <w:p>
      <w:pPr/>
      <w:r>
        <w:rPr/>
        <w:t xml:space="preserve">توفي سنة خمس وسبعين وثلاث ماية.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19،ص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2026-06-10T16:29:21+03:00</dcterms:created>
  <dcterms:modified xsi:type="dcterms:W3CDTF">2026-06-10T16:29:21+03:00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