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الإصبهاني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الإصبهاني
</w:t>
      </w:r>
    </w:p>
    <w:p>
      <w:pPr/>
      <w:r>
        <w:rPr/>
        <w:t xml:space="preserve">أبو القاسم الإصبهاني عبيد الله بن عبد الرحيم. أبو القاسم الأصبهاني. أحد فضلاء أصبهان وأدبائها. </w:t>
      </w:r>
    </w:p>
    <w:p/>
    <w:p>
      <w:pPr/>
      <w:r>
        <w:rPr/>
        <w:t xml:space="preserve">له تصانيف، منها كتاب أخبار أبي الطيب، كتاب استدرك فيه على ابن جني في كتابه الصغير المسمى بالواضح. قال ياقوت: لا أعرف من حاله شيئا إلا أنه كان في سنة إحدى وأربع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2026-06-10T16:43:10+03:00</dcterms:created>
  <dcterms:modified xsi:type="dcterms:W3CDTF">2026-06-10T16:43:10+03:00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