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الوزير
</w:t>
      </w:r>
    </w:p>
    <w:p>
      <w:pPr>
        <w:jc w:val="start"/>
        <w:bidi/>
      </w:pPr>
      <w:r>
        <w:rPr>
          <w:rFonts w:ascii="arial" w:hAnsi="arial" w:eastAsia="arial" w:cs="arial"/>
          <w:sz w:val="28"/>
          <w:szCs w:val="28"/>
          <w:b w:val="1"/>
          <w:bCs w:val="1"/>
          <w:rtl/>
        </w:rPr>
        <w:t xml:space="preserve">أبو القاسم الوزير
</w:t>
      </w:r>
    </w:p>
    <w:p>
      <w:pPr/>
      <w:r>
        <w:rPr/>
        <w:t xml:space="preserve">أبو القاسم الوزير عبيد الله بن سليمان بن وهب بن سعيد، أبو القاسم الكاتب. ولي الوزارة للمعتضد وهو لي العهد لعمه المعتمد في أواخر سنة ثمان وسبعين ومايتين؛ وكان يكنيه، ويجلس بين يديه. وفلما توفي المعتمد وتولى المعتضد أقر عبيد الله على وزارته إلى حين وفاته سنة ثمان وثمانين ومايتين. ومولده سنة ست وعشرين ومايتين. وكانت مدة وزارته للمعتضد عشر سنين وعشرة أيام؛ وهو الذي قال فيه ابن المعتز: </w:t>
      </w:r>
    </w:p>
    <w:p/>
    <w:p>
      <w:pPr>
        <w:jc w:val="center"/>
      </w:pPr>
      <w:r>
        <w:rPr>
          <w:color w:val="ff0000"/>
        </w:rPr>
        <w:t xml:space="preserve">قد استوى الناس وفات الكمال</w:t>
      </w:r>
      <w:r>
        <w:rPr>
          <w:color w:val="ff0000"/>
        </w:rPr>
        <w:t xml:space="preserve">      </w:t>
      </w:r>
      <w:r>
        <w:rPr>
          <w:color w:val="ff0000"/>
        </w:rPr>
        <w:t xml:space="preserve">وقال صرف الدهر أين الرجال</w:t>
      </w:r>
    </w:p>
    <w:p/>
    <w:p>
      <w:pPr>
        <w:jc w:val="center"/>
      </w:pPr>
      <w:r>
        <w:rPr>
          <w:color w:val="ff0000"/>
        </w:rPr>
        <w:t xml:space="preserve">هذا أبو القاسم في نعشه</w:t>
      </w:r>
      <w:r>
        <w:rPr>
          <w:color w:val="ff0000"/>
        </w:rPr>
        <w:t xml:space="preserve">      </w:t>
      </w:r>
      <w:r>
        <w:rPr>
          <w:color w:val="ff0000"/>
        </w:rPr>
        <w:t xml:space="preserve">قوموا انظروا كيف تزول الجبال</w:t>
      </w:r>
    </w:p>
    <w:p/>
    <w:p>
      <w:pPr/>
      <w:r>
        <w:rPr/>
        <w:t xml:space="preserve">ولما توفي دخل ابن المعتز على ابنه القاسم بن عبيد الله وقال: </w:t>
      </w:r>
    </w:p>
    <w:p/>
    <w:p>
      <w:pPr>
        <w:jc w:val="center"/>
      </w:pPr>
      <w:r>
        <w:rPr>
          <w:color w:val="ff0000"/>
        </w:rPr>
        <w:t xml:space="preserve">إني معزيك لا أني على ثقة</w:t>
      </w:r>
      <w:r>
        <w:rPr>
          <w:color w:val="ff0000"/>
        </w:rPr>
        <w:t xml:space="preserve">      </w:t>
      </w:r>
      <w:r>
        <w:rPr>
          <w:color w:val="ff0000"/>
        </w:rPr>
        <w:t xml:space="preserve">من الخلود ولكن سنة الدين</w:t>
      </w:r>
    </w:p>
    <w:p/>
    <w:p>
      <w:pPr>
        <w:jc w:val="center"/>
      </w:pPr>
      <w:r>
        <w:rPr>
          <w:color w:val="ff0000"/>
        </w:rPr>
        <w:t xml:space="preserve">فما المعزي بباق بعد صاحبه</w:t>
      </w:r>
      <w:r>
        <w:rPr>
          <w:color w:val="ff0000"/>
        </w:rPr>
        <w:t xml:space="preserve">      </w:t>
      </w:r>
      <w:r>
        <w:rPr>
          <w:color w:val="ff0000"/>
        </w:rPr>
        <w:t xml:space="preserve">ولا المعزى وإن عاشا إلى حين</w:t>
      </w:r>
    </w:p>
    <w:p/>
    <w:p>
      <w:pPr/>
      <w:r>
        <w:rPr/>
        <w:t xml:space="preserve">ولما حمل على أعناق الرجال؛ قال: </w:t>
      </w:r>
    </w:p>
    <w:p/>
    <w:p>
      <w:pPr>
        <w:jc w:val="center"/>
      </w:pPr>
      <w:r>
        <w:rPr>
          <w:color w:val="ff0000"/>
        </w:rPr>
        <w:t xml:space="preserve">وما كان ريح المسك ريح حنوطه</w:t>
      </w:r>
      <w:r>
        <w:rPr>
          <w:color w:val="ff0000"/>
        </w:rPr>
        <w:t xml:space="preserve">      </w:t>
      </w:r>
      <w:r>
        <w:rPr>
          <w:color w:val="ff0000"/>
        </w:rPr>
        <w:t xml:space="preserve">ولكنه هذا الثناء المخلف</w:t>
      </w:r>
    </w:p>
    <w:p/>
    <w:p>
      <w:pPr>
        <w:jc w:val="center"/>
      </w:pPr>
      <w:r>
        <w:rPr>
          <w:color w:val="ff0000"/>
        </w:rPr>
        <w:t xml:space="preserve">وليس صرير النعش ما تسمعونه</w:t>
      </w:r>
      <w:r>
        <w:rPr>
          <w:color w:val="ff0000"/>
        </w:rPr>
        <w:t xml:space="preserve">      </w:t>
      </w:r>
      <w:r>
        <w:rPr>
          <w:color w:val="ff0000"/>
        </w:rPr>
        <w:t xml:space="preserve">ولكنه أصلاب قوم تقصف</w:t>
      </w:r>
    </w:p>
    <w:p/>
    <w:p>
      <w:pPr/>
      <w:r>
        <w:rPr/>
        <w:t xml:space="preserve">ولما تقدم القاسم للصلاة عليه قال أيضا: </w:t>
      </w:r>
    </w:p>
    <w:p/>
    <w:p>
      <w:pPr>
        <w:jc w:val="center"/>
      </w:pPr>
      <w:r>
        <w:rPr>
          <w:color w:val="ff0000"/>
        </w:rPr>
        <w:t xml:space="preserve">قضوا ما قضوا من أمره ثم قدموا</w:t>
      </w:r>
      <w:r>
        <w:rPr>
          <w:color w:val="ff0000"/>
        </w:rPr>
        <w:t xml:space="preserve">      </w:t>
      </w:r>
      <w:r>
        <w:rPr>
          <w:color w:val="ff0000"/>
        </w:rPr>
        <w:t xml:space="preserve">إماما لهم والنعش بين يديه</w:t>
      </w:r>
    </w:p>
    <w:p/>
    <w:p>
      <w:pPr>
        <w:jc w:val="center"/>
      </w:pPr>
      <w:r>
        <w:rPr>
          <w:color w:val="ff0000"/>
        </w:rPr>
        <w:t xml:space="preserve">فصلوا عليه خاشعين كأنهم</w:t>
      </w:r>
      <w:r>
        <w:rPr>
          <w:color w:val="ff0000"/>
        </w:rPr>
        <w:t xml:space="preserve">      </w:t>
      </w:r>
      <w:r>
        <w:rPr>
          <w:color w:val="ff0000"/>
        </w:rPr>
        <w:t xml:space="preserve">وقوف خضوع للسلام عليه</w:t>
      </w:r>
    </w:p>
    <w:p/>
    <w:p>
      <w:pPr/>
      <w:r>
        <w:rPr/>
        <w:t xml:space="preserve">وله فيه مراث كثيرة؛ ومنها قوله: </w:t>
      </w:r>
    </w:p>
    <w:p/>
    <w:p>
      <w:pPr>
        <w:jc w:val="center"/>
      </w:pPr>
      <w:r>
        <w:rPr>
          <w:color w:val="ff0000"/>
        </w:rPr>
        <w:t xml:space="preserve">لم تمت أنت إنما مات من لم</w:t>
      </w:r>
      <w:r>
        <w:rPr>
          <w:color w:val="ff0000"/>
        </w:rPr>
        <w:t xml:space="preserve">      </w:t>
      </w:r>
      <w:r>
        <w:rPr>
          <w:color w:val="ff0000"/>
        </w:rPr>
        <w:t xml:space="preserve">يبق في المجد والمكارم ذكرا</w:t>
      </w:r>
    </w:p>
    <w:p/>
    <w:p>
      <w:pPr>
        <w:jc w:val="center"/>
      </w:pPr>
      <w:r>
        <w:rPr>
          <w:color w:val="ff0000"/>
        </w:rPr>
        <w:t xml:space="preserve">لست مستسقيا لقبرك غيثا</w:t>
      </w:r>
      <w:r>
        <w:rPr>
          <w:color w:val="ff0000"/>
        </w:rPr>
        <w:t xml:space="preserve">      </w:t>
      </w:r>
      <w:r>
        <w:rPr>
          <w:color w:val="ff0000"/>
        </w:rPr>
        <w:t xml:space="preserve">كيف يظمى وقد تضمن بحرا</w:t>
      </w:r>
    </w:p>
    <w:p/>
    <w:p>
      <w:pPr>
        <w:jc w:val="center"/>
      </w:pPr>
      <w:r>
        <w:rPr>
          <w:color w:val="ff0000"/>
        </w:rPr>
        <w:t xml:space="preserve">أنت أولى بأن تعزى بنا منا</w:t>
      </w:r>
      <w:r>
        <w:rPr>
          <w:color w:val="ff0000"/>
        </w:rPr>
        <w:t xml:space="preserve">      </w:t>
      </w:r>
      <w:r>
        <w:rPr>
          <w:color w:val="ff0000"/>
        </w:rPr>
        <w:t xml:space="preserve">فقد مات بعدك الناس طرا</w:t>
      </w:r>
    </w:p>
    <w:p/>
    <w:p>
      <w:pPr/>
      <w:r>
        <w:rPr/>
        <w:t xml:space="preserve">وحضر يوما الشهود وكتبوا إشهادا على المعتضد وكتبوا: إن أمير المؤمنين أبا العباس المعتضد بالله أشهدهم على نفسه في صحة منه وجواز أمر -وعرضت النسخة على الوزير أبي القاسم فضرب عليها، وقال: هذا لا يحسن كتبته عن الخليفة! اكتبوا في: سلامة من جسمه وإصابة من رأيه. ولما استتر عند ابن أبي عوف دخل عليه يوما في حجرة أفردها له، فقال له فقال: يا سيدي! إخبأ لي هذا القيام إلى وقت أنتفع به! فما كان بعد مدة حتى ولي الوزارة فاستدعاه، فصار إليه وهو في مجلسه بخلعته، والناس عنده على طبقاتهم، فلما رآه قام قائما وعانقه، وقال: هذا وقت تنتفع بقيامي، وأجلسه معه على طرف الدست، فما مضت ساعة حتى استدعاه المعتضد فدخل إليه وغاب، ثم حضر وأخذ بيده إلى مكان خلوته، وقال: إن الخليفة طلبني بسببك لأنه كوتب بخبرنا وأنكر علي، وقال: تبذل مجلس الوزارة لتاجر! ولو كان هذا لصاحب طرف كان محظورا أو ولي عهد كان كثيرا! فقلت: يا أمير المؤمنين! لم يذهب علي حق المجلس، ولكن لي عذر، وأخبرته خبري معك! فقال: أما الآن فقد عذرتك! ثم قال له: إني قد شهرتك شهرة إن لم يكن معك ماية ألف دينار معدة للنكبة هلكت! فيجب أن نحصلها لك لهذه الحالة فقط، ثم نحصل لك نعمة بعدها! ثم قال: هاتم فلان الكاتب، فجاء، فقال: أحضر الساعة التجار، وسعر ماية ألف كر من غلات السلطان بالسواد عليهم، فخرج وعاد، وقال: قررت معهم ذلك! فقال: بع على أبي عبد الله هذه الغلة بنقصان دينار واحد بما أقررت به السعر مع التجار، وبعه لهم بالسعر الذي قررته معهم وطالبهم الساعة بفضل ما بين السعرين وأخرهم بالثمن إلى أن يتسلموا الغلال، واكتب إلى النواحي بتقبيضهم ذلك، فقال من المجلس وقد حصل له ماية ألف دينار. ثم قال له: إجعل هذه أصلا لنعمتك ولا يسألنك أحد من الخلق شيئا إلا أخذت رقعته ووافقته على أجرة ذلك وخاطبني فيه. وكان يعرض عليه في كل يوم ما يصل إليه بما فيه ألوف دنانير ويدخل في المكاسب الجليلة، وكان ربما قال له في بعض الرقاع: كم قرروا لك على هذه؟ فيقول: كذا! فيقول له الوزير: هذه تساوي أكثر من ذلك، إرجع إليهم ولا تفارقهم إلا بكذا! وكان ممن خدمه في أيام نكبته رجل يعرف بيعقوب الصايغ، وكان عاميا ساقطا فقلده لما ولي الوزارة حسبة الحضرة فلما عزم الوزير على الشخوص إلى الجبل جلس يوما للنظر فيما يحمل معه من خزانته ومن يشخص معه من أصحابه وخدمه ويعقوب حاضر للخاصية التي كانت له به فأمر بما يحمل معه فما انتهى إلى فصل منه قال له يعقوب بغباوته وعاميته: ويحمل كفن وحنوط! فتطير من ذلك وأعرض عنه، وأخذ يأمر وينهى! ولما انتهى إلى فصل من كلامه كرر يعقوب ذلك القول! فأعرض عنه ضجرا وفعل ذلك ثالثا، فقال الوزير: يا هذا، أتخاف علي إن أنا مت أن أصلب أو أطرح على قارعة الطريق بغير كفن؟ إن تعذر الكفن لفوني في ثيابي! ومن شعره: </w:t>
      </w:r>
    </w:p>
    <w:p/>
    <w:p>
      <w:pPr>
        <w:jc w:val="center"/>
      </w:pPr>
      <w:r>
        <w:rPr>
          <w:color w:val="ff0000"/>
        </w:rPr>
        <w:t xml:space="preserve">كفاية الله خير من توقينا</w:t>
      </w:r>
      <w:r>
        <w:rPr>
          <w:color w:val="ff0000"/>
        </w:rPr>
        <w:t xml:space="preserve">      </w:t>
      </w:r>
      <w:r>
        <w:rPr>
          <w:color w:val="ff0000"/>
        </w:rPr>
        <w:t xml:space="preserve">وعادة الله في الماضين تكفينا</w:t>
      </w:r>
    </w:p>
    <w:p/>
    <w:p>
      <w:pPr>
        <w:jc w:val="center"/>
      </w:pPr>
      <w:r>
        <w:rPr>
          <w:color w:val="ff0000"/>
        </w:rPr>
        <w:t xml:space="preserve">كاد الأعادي فلا والله ما تركوا</w:t>
      </w:r>
      <w:r>
        <w:rPr>
          <w:color w:val="ff0000"/>
        </w:rPr>
        <w:t xml:space="preserve">      </w:t>
      </w:r>
      <w:r>
        <w:rPr>
          <w:color w:val="ff0000"/>
        </w:rPr>
        <w:t xml:space="preserve">قولا وفعلا وتلقينا وتهجينا</w:t>
      </w:r>
    </w:p>
    <w:p/>
    <w:p>
      <w:pPr>
        <w:jc w:val="center"/>
      </w:pPr>
      <w:r>
        <w:rPr>
          <w:color w:val="ff0000"/>
        </w:rPr>
        <w:t xml:space="preserve">ولم نزد نحن في سر ولا علن</w:t>
      </w:r>
      <w:r>
        <w:rPr>
          <w:color w:val="ff0000"/>
        </w:rPr>
        <w:t xml:space="preserve">      </w:t>
      </w:r>
      <w:r>
        <w:rPr>
          <w:color w:val="ff0000"/>
        </w:rPr>
        <w:t xml:space="preserve">شيئا على قولنا يا رب إكفينا</w:t>
      </w:r>
    </w:p>
    <w:p/>
    <w:p>
      <w:pPr>
        <w:jc w:val="center"/>
      </w:pPr>
      <w:r>
        <w:rPr>
          <w:color w:val="ff0000"/>
        </w:rPr>
        <w:t xml:space="preserve">فكان ذاك ورد الله حاسدينا</w:t>
      </w:r>
      <w:r>
        <w:rPr>
          <w:color w:val="ff0000"/>
        </w:rPr>
        <w:t xml:space="preserve">      </w:t>
      </w:r>
      <w:r>
        <w:rPr>
          <w:color w:val="ff0000"/>
        </w:rPr>
        <w:t xml:space="preserve">بغيظه لم ينل تقديره فينا</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2026-06-10T16:41:13+03:00</dcterms:created>
  <dcterms:modified xsi:type="dcterms:W3CDTF">2026-06-10T16:41:13+03:00</dcterms:modified>
</cp:coreProperties>
</file>

<file path=docProps/custom.xml><?xml version="1.0" encoding="utf-8"?>
<Properties xmlns="http://schemas.openxmlformats.org/officeDocument/2006/custom-properties" xmlns:vt="http://schemas.openxmlformats.org/officeDocument/2006/docPropsVTypes"/>
</file>