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شيراز أبو محمد
</w:t>
      </w:r>
    </w:p>
    <w:p>
      <w:pPr>
        <w:jc w:val="start"/>
        <w:bidi/>
      </w:pPr>
      <w:r>
        <w:rPr>
          <w:rFonts w:ascii="arial" w:hAnsi="arial" w:eastAsia="arial" w:cs="arial"/>
          <w:sz w:val="28"/>
          <w:szCs w:val="28"/>
          <w:b w:val="1"/>
          <w:bCs w:val="1"/>
          <w:rtl/>
        </w:rPr>
        <w:t xml:space="preserve">قاضي شيراز أبو محمد
</w:t>
      </w:r>
    </w:p>
    <w:p>
      <w:pPr/>
      <w:r>
        <w:rPr/>
        <w:t xml:space="preserve">قاضي شيراز أبو محمد عبيد الله بن أحمد الفزاري. أبو محمد. قاضي القضاة بشيراز. أحد أصحاب أبي علي الفارسي. له تصانيف منها كتاب في صناعة الإعراب أربع مجلدات؛ كتاب عيون الإعراب شرحه علي بن فضال المجاشعي.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2026-06-10T17:31:51+03:00</dcterms:created>
  <dcterms:modified xsi:type="dcterms:W3CDTF">2026-06-10T17:31:51+03:00</dcterms:modified>
</cp:coreProperties>
</file>

<file path=docProps/custom.xml><?xml version="1.0" encoding="utf-8"?>
<Properties xmlns="http://schemas.openxmlformats.org/officeDocument/2006/custom-properties" xmlns:vt="http://schemas.openxmlformats.org/officeDocument/2006/docPropsVTypes"/>
</file>