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الكلوذاني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الكلوذاني
</w:t>
      </w:r>
    </w:p>
    <w:p>
      <w:pPr/>
      <w:r>
        <w:rPr/>
        <w:t xml:space="preserve">الكلوذاني عبيد الله بن أحمد الكلوذاني. من ولد أردشير بن بابك. </w:t>
      </w:r>
    </w:p>
    <w:p/>
    <w:p>
      <w:pPr/>
      <w:r>
        <w:rPr/>
        <w:t xml:space="preserve">مات سنة أربعين وثلاث ماية. ومن مصنفاته كتاب الخراج؛ كتاب الرسائل؛ كتاب ديوان رسائله.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2026-06-10T17:27:56+03:00</dcterms:created>
  <dcterms:modified xsi:type="dcterms:W3CDTF">2026-06-10T17:27:56+03:00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