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الفلكي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الفلكي
</w:t>
      </w:r>
    </w:p>
    <w:p>
      <w:pPr/>
      <w:r>
        <w:rPr/>
        <w:t xml:space="preserve">الفلكي عبدان الفلكي. الأجل. عز الدين. صاحب الدار والحمام تجاه دار الحديث النورية بدمشق. </w:t>
      </w:r>
    </w:p>
    <w:p/>
    <w:p>
      <w:pPr/>
      <w:r>
        <w:rPr/>
        <w:t xml:space="preserve">وتوفي سنة تسع وست ماية. </w:t>
      </w:r>
    </w:p>
    <w:p/>
    <w:p>
      <w:pPr/>
      <w:r>
        <w:rPr/>
        <w:t xml:space="preserve">عبدكان الكاتب: اسمه محمد بن عبد الله.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2026-07-27T11:23:13+03:00</dcterms:created>
  <dcterms:modified xsi:type="dcterms:W3CDTF">2026-07-27T11:23:13+03:00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