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ظهير الدين 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ظهير الدين ابن أمين الدولة
</w:t>
      </w:r>
    </w:p>
    <w:p>
      <w:pPr/>
      <w:r>
        <w:rPr/>
        <w:t xml:space="preserve">ظهير الدين ابن أمين الدولة عبد الوهاب بن عمر الإمام، الزاهد، النحوي، ظهير الدين ابن عمر ابن عبد المنعم بن هبة الله ابن أمين الدولة، الحلبي، الحنفي، الصوفي. </w:t>
      </w:r>
    </w:p>
    <w:p/>
    <w:p>
      <w:pPr/>
      <w:r>
        <w:rPr/>
        <w:t xml:space="preserve">مولده سنة أربعين وست ماية. وتوفي سنة خمس وعشرين وسبع ماية. سمع من حيية الحرانية، وأجاز له شعيب الحراني وابن الجميزي. وحدث وأخذ عنه محمد بن طغريل، وجماعة.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2026-06-10T17:57:36+03:00</dcterms:created>
  <dcterms:modified xsi:type="dcterms:W3CDTF">2026-06-10T17:57:36+03:00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