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الحنبلي الدمشقي
</w:t>
      </w:r>
    </w:p>
    <w:p>
      <w:pPr>
        <w:jc w:val="start"/>
        <w:bidi/>
      </w:pPr>
      <w:r>
        <w:rPr>
          <w:rFonts w:ascii="arial" w:hAnsi="arial" w:eastAsia="arial" w:cs="arial"/>
          <w:sz w:val="28"/>
          <w:szCs w:val="28"/>
          <w:b w:val="1"/>
          <w:bCs w:val="1"/>
          <w:rtl/>
        </w:rPr>
        <w:t xml:space="preserve">أبو القاسم الحنبلي الدمشقي
</w:t>
      </w:r>
    </w:p>
    <w:p>
      <w:pPr/>
      <w:r>
        <w:rPr/>
        <w:t xml:space="preserve">أبو القاسم الحنبلي الدمشقي عبد الوهاب بن عبد الواحد بن محمد بن علي بن أحمد. أبو القاسم ابن أبي الفرخ الأنصاري. الفقيه. الحنبلي. الدمشقي. أصله من شيراز. كان شيخ الحنابلة بدمشق، وله قبول تام. قدم بغداد رسولا من بوري بن طغتكين صاحب دمشق إلى الإمام المسترشد يستنجده على الفرنج، وحضر بغداد مجالس النظر، وتكلم مع الفقهاء في الخلاف. </w:t>
      </w:r>
    </w:p>
    <w:p/>
    <w:p>
      <w:pPr/>
      <w:r>
        <w:rPr/>
        <w:t xml:space="preserve">قال ابن النجار: وحدث عن والده بحديث منكر سمعه منه أبو بكر ابن كامل. وتوفي سنة ست وثلاثين وخمس ماية بدمشق؛ وهو واقف المدرسة الحنبلية قبالة الرواحية.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2026-06-10T17:56:26+03:00</dcterms:created>
  <dcterms:modified xsi:type="dcterms:W3CDTF">2026-06-10T17:56:26+03:00</dcterms:modified>
</cp:coreProperties>
</file>

<file path=docProps/custom.xml><?xml version="1.0" encoding="utf-8"?>
<Properties xmlns="http://schemas.openxmlformats.org/officeDocument/2006/custom-properties" xmlns:vt="http://schemas.openxmlformats.org/officeDocument/2006/docPropsVTypes"/>
</file>