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تبوك المحدث
</w:t>
      </w:r>
    </w:p>
    <w:p>
      <w:pPr>
        <w:jc w:val="start"/>
        <w:bidi/>
      </w:pPr>
      <w:r>
        <w:rPr>
          <w:rFonts w:ascii="arial" w:hAnsi="arial" w:eastAsia="arial" w:cs="arial"/>
          <w:sz w:val="28"/>
          <w:szCs w:val="28"/>
          <w:b w:val="1"/>
          <w:bCs w:val="1"/>
          <w:rtl/>
        </w:rPr>
        <w:t xml:space="preserve">أخو تبوك المحدث
</w:t>
      </w:r>
    </w:p>
    <w:p>
      <w:pPr/>
      <w:r>
        <w:rPr/>
        <w:t xml:space="preserve">أخو تبوك المحدث عبد الوهاب بن الحسن بن الوليد بن موسى. الكلابي. المحدث. الدمشقي؛ المعروف بأخي تبوك. </w:t>
      </w:r>
    </w:p>
    <w:p/>
    <w:p>
      <w:pPr/>
      <w:r>
        <w:rPr/>
        <w:t xml:space="preserve">وتوفي سنة ست وتسعين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الكلابي
</w:t>
      </w:r>
    </w:p>
    <w:p>
      <w:pPr/>
      <w:r>
        <w:rPr/>
        <w:t xml:space="preserve">الكلابي المحدث الصادق المعمر، أبو الحسين، عبد الوهاب بن الحسن بن الوليد بن موسى الكلابي الدمشقي، أخو تبوك.</w:t>
      </w:r>
    </w:p>
    <w:p/>
    <w:p>
      <w:pPr/>
      <w:r>
        <w:rPr/>
        <w:t xml:space="preserve">حدث عن: محمد بن خريم، وطاهر بن محمد، وسعيد بن عبد العزيز الحلبي، وأبي الجهم بن طلاب، وأبي الحسن بن جوصا، وإبراهيم بن عبد الرحمن بن مروان، وأبي عبيدة بن ذكوان، ومحمد بن بكار السكسكي، وخلق سواهم.</w:t>
      </w:r>
    </w:p>
    <w:p/>
    <w:p>
      <w:pPr/>
      <w:r>
        <w:rPr/>
        <w:t xml:space="preserve">حدث عنه: تمام الرازي، وعبد الوهاب الميداني، ورشأ بن نظيف، وأبو علي الأهوازي، وأبو القاسم الحنائي، وأبو القاسم بن الفرات، وأبو القاسم السميساطي، وأبو الحسين محمد بن أحمد بن حسنون النرسي، وخلق سواهم.</w:t>
      </w:r>
    </w:p>
    <w:p/>
    <w:p>
      <w:pPr/>
      <w:r>
        <w:rPr/>
        <w:t xml:space="preserve">مولده كان في ذي القعدة سنة ست وثلاث مائة.</w:t>
      </w:r>
    </w:p>
    <w:p/>
    <w:p>
      <w:pPr/>
      <w:r>
        <w:rPr/>
        <w:t xml:space="preserve">ومات في ربيع الأول سنة ست وتسعين وثلاث مائة، وله تسعون سنة، قاله عبد العزيز الكتاني وقال: كان ثقة نبيلا مأمونا.</w:t>
      </w:r>
    </w:p>
    <w:p/>
    <w:p>
      <w:pPr/>
      <w:r>
        <w:rPr/>
        <w:t xml:space="preserve">وفيها مات: أبو عمر أحمد بن عبد الله بن محمد بن الباجي الحافظ، وأبو الحسين أحمد بن محمد بن عمران بن الجندي، والإمام أبو سعد بن الإمام أبي بكر الإسماعيلي إسماعيل، وعلي بن جعفر السيروان المعمر بمكة، والقاضي علي بن محمد الحلبي، والمحدث أبو عمرو محمد بن محمد البحيري، وعلي بن محمد بن العلاف المقرئ، وأبو بكر محمد بن علي الديباجي، وأبو بكر بن زنبور الوراق.</w:t>
      </w:r>
    </w:p>
    <w:p/>
    <w:p>
      <w:pPr/>
      <w:r>
        <w:rPr/>
        <w:t xml:space="preserve">ابن درستويه، وأبو مسلم الكاتب: </w:t>
      </w:r>
    </w:p>
    <w:p>
      <w:pPr>
        <w:jc w:val="start"/>
        <w:bidi/>
      </w:pPr>
      <w:r>
        <w:rPr>
          <w:sz w:val="24"/>
          <w:szCs w:val="24"/>
          <w:b w:val="1"/>
          <w:bCs w:val="1"/>
          <w:rtl/>
        </w:rPr>
        <w:t xml:space="preserve">
سير أعلام النبلاء،(دار الحديث- القاهرة،2006،ط 0،ج 12،ص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2026-07-25T09:04:50+03:00</dcterms:created>
  <dcterms:modified xsi:type="dcterms:W3CDTF">2026-07-25T09:04:50+03:00</dcterms:modified>
</cp:coreProperties>
</file>

<file path=docProps/custom.xml><?xml version="1.0" encoding="utf-8"?>
<Properties xmlns="http://schemas.openxmlformats.org/officeDocument/2006/custom-properties" xmlns:vt="http://schemas.openxmlformats.org/officeDocument/2006/docPropsVTypes"/>
</file>