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غالب الكاتب
</w:t>
      </w:r>
    </w:p>
    <w:p>
      <w:pPr>
        <w:jc w:val="start"/>
        <w:bidi/>
      </w:pPr>
      <w:r>
        <w:rPr>
          <w:rFonts w:ascii="arial" w:hAnsi="arial" w:eastAsia="arial" w:cs="arial"/>
          <w:sz w:val="28"/>
          <w:szCs w:val="28"/>
          <w:b w:val="1"/>
          <w:bCs w:val="1"/>
          <w:rtl/>
        </w:rPr>
        <w:t xml:space="preserve">أبو غالب الكاتب
</w:t>
      </w:r>
    </w:p>
    <w:p>
      <w:pPr/>
      <w:r>
        <w:rPr/>
        <w:t xml:space="preserve">أبو غالب الكاتب عبد الواحد بن مسعود بن عبد الواحد بن محمد بن عبد الواحد بن أحمد ابن العباس بن الحصين الشيباني. أبو غالب ابن منصور الكاتب. تولى النظر بواسط وأعمالها، وعزل. ودخل الشام ومصر وخدم الملوك بهما. وعاد إلى حلب وخدم الظاهر ابن صلاح الدين، وأقام بها إلى أن توفي سنة سبع وتسعين وخمس ماية. </w:t>
      </w:r>
    </w:p>
    <w:p/>
    <w:p>
      <w:pPr/>
      <w:r>
        <w:rPr/>
        <w:t xml:space="preserve">وكان كاتبا بليغا، مليح الخط، حسن المعرفة بأحوال التصرف، محمود السيرة. سمع الحديث من والده، ومن أبي الكرم ابن الشهرزوري وأبي الوقت الصوفي وغيرهم. وحدث باليسير.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2026-06-13T19:36:17+03:00</dcterms:created>
  <dcterms:modified xsi:type="dcterms:W3CDTF">2026-06-13T19:36:17+03:00</dcterms:modified>
</cp:coreProperties>
</file>

<file path=docProps/custom.xml><?xml version="1.0" encoding="utf-8"?>
<Properties xmlns="http://schemas.openxmlformats.org/officeDocument/2006/custom-properties" xmlns:vt="http://schemas.openxmlformats.org/officeDocument/2006/docPropsVTypes"/>
</file>