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الكاتب
</w:t>
      </w:r>
    </w:p>
    <w:p>
      <w:pPr/>
      <w:r>
        <w:rPr/>
        <w:t xml:space="preserve">أبو القاسم الكاتب عبد الواحد بن محمد بن علي بن جرش الإصبهاني. أبو القاسم. كاتب الإنشاء للسلطان مسعود بن محمود بن سبكتكين. </w:t>
      </w:r>
    </w:p>
    <w:p/>
    <w:p>
      <w:pPr/>
      <w:r>
        <w:rPr/>
        <w:t xml:space="preserve">توفي سنة أربع وعشرين وأربع ماية. ومن شعره يرثي السلطان مسعور.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2026-06-13T19:37:44+03:00</dcterms:created>
  <dcterms:modified xsi:type="dcterms:W3CDTF">2026-06-13T19:37:44+03:00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