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الحنبلي الواعظ
</w:t>
      </w:r>
    </w:p>
    <w:p>
      <w:pPr>
        <w:jc w:val="start"/>
        <w:bidi/>
      </w:pPr>
      <w:r>
        <w:rPr>
          <w:rFonts w:ascii="arial" w:hAnsi="arial" w:eastAsia="arial" w:cs="arial"/>
          <w:sz w:val="28"/>
          <w:szCs w:val="28"/>
          <w:b w:val="1"/>
          <w:bCs w:val="1"/>
          <w:rtl/>
        </w:rPr>
        <w:t xml:space="preserve">التميمي الحنبلي الواعظ
</w:t>
      </w:r>
    </w:p>
    <w:p>
      <w:pPr/>
      <w:r>
        <w:rPr/>
        <w:t xml:space="preserve">التميمي الحنبلي الواعظ عبد الواحد بن رزق الله بن عبد الوهاب بن عبد العزيز بن الحارث. أبو القاسم. التميمي. الفقيه الحنبلي. قرأ القرآن، وتفقه. وكان يعظ على المنابر وبه ختم بيته؛ ولم يعقب. وكان ينفذ من الديوان في الرسائل إلى الأطراف في أيام المستظهر. سمع من أبي طالب ابن غيلان ومحمد بن أحمد الآبنوسي وغيرهما. وحدث بأصبهان. وكان صداعا يلبس الحرير. </w:t>
      </w:r>
    </w:p>
    <w:p/>
    <w:p>
      <w:pPr/>
      <w:r>
        <w:rPr/>
        <w:t xml:space="preserve">ولد سنة سبع وثلاثين وأربع ماية ببغداد. وتوفي سنة ثلاث وتسعين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2026-06-15T15:14:18+03:00</dcterms:created>
  <dcterms:modified xsi:type="dcterms:W3CDTF">2026-06-15T15:14:18+03:00</dcterms:modified>
</cp:coreProperties>
</file>

<file path=docProps/custom.xml><?xml version="1.0" encoding="utf-8"?>
<Properties xmlns="http://schemas.openxmlformats.org/officeDocument/2006/custom-properties" xmlns:vt="http://schemas.openxmlformats.org/officeDocument/2006/docPropsVTypes"/>
</file>