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قطب الدين خطيب الأقصى
</w:t>
      </w:r>
    </w:p>
    <w:p>
      <w:pPr>
        <w:jc w:val="start"/>
        <w:bidi/>
      </w:pPr>
      <w:r>
        <w:rPr>
          <w:rFonts w:ascii="arial" w:hAnsi="arial" w:eastAsia="arial" w:cs="arial"/>
          <w:sz w:val="28"/>
          <w:szCs w:val="28"/>
          <w:b w:val="1"/>
          <w:bCs w:val="1"/>
          <w:rtl/>
        </w:rPr>
        <w:t xml:space="preserve">قطب الدين خطيب الأقصى
</w:t>
      </w:r>
    </w:p>
    <w:p>
      <w:pPr/>
      <w:r>
        <w:rPr/>
        <w:t xml:space="preserve">قطب الدين خطيب الأقصى عبد المنعم بن يحيى بن إبراهيم بن علي الخطيب، الواعظ، قطب الدين. أبو الذكاء. القرشي، الزهري، النابلسي، الشافعي، خطيب الأقصى. أفتى نحوا من خمسين سنة. </w:t>
      </w:r>
    </w:p>
    <w:p/>
    <w:p>
      <w:pPr/>
      <w:r>
        <w:rPr/>
        <w:t xml:space="preserve">ولد سنة ثلاث وست ماية. وتوفي سنة سبع وثمانين وست ماية. </w:t>
      </w:r>
    </w:p>
    <w:p/>
    <w:p>
      <w:pPr/>
      <w:r>
        <w:rPr/>
        <w:t xml:space="preserve">وسمع من داود بن ملاعب وابن البناء الصوفي، وأجاز له أبو الفتح المندائي وأبو أحمد ابن سكينة والمؤيد الطوسي، وجماعة. وقرأ الأحكام لعبد الحق قراءة بحث على أبي بكر محمد بن عبد الله المقدسي، وقرأ اللمع في النحو على رجل بمنى. وتفقه، ونظر في العلوم. روى عنه الدمياطي وابن الخباز والمزي، وقاضي حلب زين الدين الخليلي وابن مسلم والبرزالي. وكانت له أبهة في النفوس، وموقع سني مع الدين والفضل، وكان له ميعاد بعد الصبح يلقي فيه من تفسير الثعلبي من حفظه وذكرانه على ذهنه من كثرة ترداده. وأجاز للشيخ شمس الدين مروياته.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2026-06-15T14:39:10+03:00</dcterms:created>
  <dcterms:modified xsi:type="dcterms:W3CDTF">2026-06-15T14:39:10+03:00</dcterms:modified>
</cp:coreProperties>
</file>

<file path=docProps/custom.xml><?xml version="1.0" encoding="utf-8"?>
<Properties xmlns="http://schemas.openxmlformats.org/officeDocument/2006/custom-properties" xmlns:vt="http://schemas.openxmlformats.org/officeDocument/2006/docPropsVTypes"/>
</file>