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المنعم جلال الدين الأنصاري خطيب صفد
</w:t>
      </w:r>
    </w:p>
    <w:p>
      <w:pPr>
        <w:jc w:val="start"/>
        <w:bidi/>
      </w:pPr>
      <w:r>
        <w:rPr>
          <w:rFonts w:ascii="arial" w:hAnsi="arial" w:eastAsia="arial" w:cs="arial"/>
          <w:sz w:val="28"/>
          <w:szCs w:val="28"/>
          <w:b w:val="1"/>
          <w:bCs w:val="1"/>
          <w:rtl/>
        </w:rPr>
        <w:t xml:space="preserve">عبد المنعم جلال الدين الأنصاري خطيب صفد
</w:t>
      </w:r>
    </w:p>
    <w:p>
      <w:pPr/>
      <w:r>
        <w:rPr/>
        <w:t xml:space="preserve">عبد المنعم جلال الدين الأنصاري خطيب صفد عبد المنعم بن أحمد أبي بكر بن عبد الرحمن بن محمود القاضي. جلال الدين. أبو محمد الأنصاري، المصري، ثم الشامي الشافعي. </w:t>
      </w:r>
    </w:p>
    <w:p/>
    <w:p>
      <w:pPr/>
      <w:r>
        <w:rPr/>
        <w:t xml:space="preserve">ولد سنة تسع عشرة وست ماية. وتوفي سنة خمس وتسعين وست ماية. </w:t>
      </w:r>
    </w:p>
    <w:p/>
    <w:p>
      <w:pPr/>
      <w:r>
        <w:rPr/>
        <w:t xml:space="preserve">قال الشيخ شمس الدين: روى لنا مجلس معمر عن ابن المقير، وحدث بالقدس ودمشق، والصلت. وكان شيخا، وقورا، ولي خطابة صفد والقضاء بالصلت وعجلون، وناب في القضاء بدمشق عن القاضي بدر الدين ابن جماعة. وله تعليقة على التنبيه.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2026-06-15T16:00:23+03:00</dcterms:created>
  <dcterms:modified xsi:type="dcterms:W3CDTF">2026-06-15T16:00:23+03:00</dcterms:modified>
</cp:coreProperties>
</file>

<file path=docProps/custom.xml><?xml version="1.0" encoding="utf-8"?>
<Properties xmlns="http://schemas.openxmlformats.org/officeDocument/2006/custom-properties" xmlns:vt="http://schemas.openxmlformats.org/officeDocument/2006/docPropsVTypes"/>
</file>