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 الطبيب
</w:t>
      </w:r>
    </w:p>
    <w:p>
      <w:pPr>
        <w:jc w:val="start"/>
        <w:bidi/>
      </w:pPr>
      <w:r>
        <w:rPr>
          <w:rFonts w:ascii="arial" w:hAnsi="arial" w:eastAsia="arial" w:cs="arial"/>
          <w:sz w:val="28"/>
          <w:szCs w:val="28"/>
          <w:b w:val="1"/>
          <w:bCs w:val="1"/>
          <w:rtl/>
        </w:rPr>
        <w:t xml:space="preserve">ابن زهر الطبيب
</w:t>
      </w:r>
    </w:p>
    <w:p>
      <w:pPr/>
      <w:r>
        <w:rPr/>
        <w:t xml:space="preserve">ابن زهر الطبيب عبد الملك بن محمد بن مروان بن زهر. أبو مروان الإيادي الإشبيلي. كان فاضلا في صناعة الطب، خبيرا بأعمالها، حاذقا فيها. دخل القيروان ومصر، وتطبب هناك زمانا طويلا، ثم رجع إلى الأندلس، وقصد دانية؛ وكان ملكها ذلك الوقت مجاهد، فأكرمه إكراما كثيرا، وأمن بالمقام عنده، وحظي في أيامه واشتهر بدانية، وشاع ذكره في الأقطار. </w:t>
      </w:r>
    </w:p>
    <w:p/>
    <w:p>
      <w:pPr/>
      <w:r>
        <w:rPr/>
        <w:t xml:space="preserve">وله في الطب أشياء منها منعه من الحمام؛ واعتقاده فيه أنه يعفن الأجسام، ويفسد تركيب الأمزجة؛ وهو رأي خالف فيه الأوائل والأواخر</w:t>
      </w:r>
    </w:p>
    <w:p/>
    <w:p>
      <w:pPr/>
      <w:r>
        <w:rPr/>
        <w:t xml:space="preserve">ثم إنه انتقل إلى إشبيلية وأقام بها إلى أن توفي. وخلف أموالا جزيلة من الرباع والضياع.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2026-06-15T21:01:57+03:00</dcterms:created>
  <dcterms:modified xsi:type="dcterms:W3CDTF">2026-06-15T21:01:57+03:00</dcterms:modified>
</cp:coreProperties>
</file>

<file path=docProps/custom.xml><?xml version="1.0" encoding="utf-8"?>
<Properties xmlns="http://schemas.openxmlformats.org/officeDocument/2006/custom-properties" xmlns:vt="http://schemas.openxmlformats.org/officeDocument/2006/docPropsVTypes"/>
</file>