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المقرئ
</w:t>
      </w:r>
    </w:p>
    <w:p>
      <w:pPr>
        <w:jc w:val="start"/>
        <w:bidi/>
      </w:pPr>
      <w:r>
        <w:rPr>
          <w:rFonts w:ascii="arial" w:hAnsi="arial" w:eastAsia="arial" w:cs="arial"/>
          <w:sz w:val="28"/>
          <w:szCs w:val="28"/>
          <w:b w:val="1"/>
          <w:bCs w:val="1"/>
          <w:rtl/>
        </w:rPr>
        <w:t xml:space="preserve">أبو نصر المقرئ
</w:t>
      </w:r>
    </w:p>
    <w:p>
      <w:pPr/>
      <w:r>
        <w:rPr/>
        <w:t xml:space="preserve">أبو نصر المقرئ عبد الملك بن علي بن سابور بن الحسين. أبو نصر المقرئ، البغدادي. سافر إلى مصر، وأقام بها، وحدث بها. وكان عالما بالقراآت ووجوهها. </w:t>
      </w:r>
    </w:p>
    <w:p/>
    <w:p>
      <w:pPr/>
      <w:r>
        <w:rPr/>
        <w:t xml:space="preserve">وتوفي سنة خمس وأربعين وأربع ماية. </w:t>
      </w:r>
    </w:p>
    <w:p/>
    <w:p>
      <w:pPr/>
      <w:r>
        <w:rPr/>
        <w:t xml:space="preserve">سمع أبا الحسن أحمد بن محمد بن موسى بن القاسم بن الصلت القرشي وغيره. وروى عنه أبو القاسم المسلم بن عبد السميع بن علي بن إسحاق بن الفرج المصري، وأبو عبد الله محمد بن أحمد بن إبراهيم الرازي.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2026-06-15T21:19:22+03:00</dcterms:created>
  <dcterms:modified xsi:type="dcterms:W3CDTF">2026-06-15T21:19:22+03:00</dcterms:modified>
</cp:coreProperties>
</file>

<file path=docProps/custom.xml><?xml version="1.0" encoding="utf-8"?>
<Properties xmlns="http://schemas.openxmlformats.org/officeDocument/2006/custom-properties" xmlns:vt="http://schemas.openxmlformats.org/officeDocument/2006/docPropsVTypes"/>
</file>