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السيوري
</w:t>
      </w:r>
    </w:p>
    <w:p>
      <w:pPr/>
      <w:r>
        <w:rPr/>
        <w:t xml:space="preserve">السيوري عبد الملك بن عبد الله بن الحسين بن أيوب. أبو منصور السيوري. شاعر ذكره أبو طاهر السلفي. </w:t>
      </w:r>
    </w:p>
    <w:p/>
    <w:p>
      <w:pPr/>
      <w:r>
        <w:rPr/>
        <w:t xml:space="preserve">وتوفي سنة ثمان عشرة وخمس ماية. </w:t>
      </w:r>
    </w:p>
    <w:p/>
    <w:p>
      <w:pPr/>
      <w:r>
        <w:rPr/>
        <w:t xml:space="preserve">ومن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2026-06-15T15:41:23+03:00</dcterms:created>
  <dcterms:modified xsi:type="dcterms:W3CDTF">2026-06-15T15:41:23+03:00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