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الجوني البصري
</w:t>
      </w:r>
    </w:p>
    <w:p>
      <w:pPr>
        <w:jc w:val="start"/>
        <w:bidi/>
      </w:pPr>
      <w:r>
        <w:rPr>
          <w:rFonts w:ascii="arial" w:hAnsi="arial" w:eastAsia="arial" w:cs="arial"/>
          <w:sz w:val="28"/>
          <w:szCs w:val="28"/>
          <w:b w:val="1"/>
          <w:bCs w:val="1"/>
          <w:rtl/>
        </w:rPr>
        <w:t xml:space="preserve">الجوني البصري
</w:t>
      </w:r>
    </w:p>
    <w:p>
      <w:pPr/>
      <w:r>
        <w:rPr/>
        <w:t xml:space="preserve">الجوني البصري عبد الملك. أبو عمران الجوني، البصري. رأى عمران بن حصين. وروى عن جندب ابن عبد الله. وأنس بن مالك، وعبد الله بن الصامت، وأبي بكر ابن أبي موسى. وثقه ابن معين وغيره. قال أبو سعيد ابن الأعرابي: كان الغالب عليه الكلام في الحكمة. </w:t>
      </w:r>
    </w:p>
    <w:p/>
    <w:p>
      <w:pPr/>
      <w:r>
        <w:rPr/>
        <w:t xml:space="preserve">توفي سنة ثلاث وعشرين وماية،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2026-06-21T13:33:12+03:00</dcterms:created>
  <dcterms:modified xsi:type="dcterms:W3CDTF">2026-06-21T13:33:12+03:00</dcterms:modified>
</cp:coreProperties>
</file>

<file path=docProps/custom.xml><?xml version="1.0" encoding="utf-8"?>
<Properties xmlns="http://schemas.openxmlformats.org/officeDocument/2006/custom-properties" xmlns:vt="http://schemas.openxmlformats.org/officeDocument/2006/docPropsVTypes"/>
</file>