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الميهني
</w:t>
      </w:r>
    </w:p>
    <w:p>
      <w:pPr>
        <w:jc w:val="start"/>
        <w:bidi/>
      </w:pPr>
      <w:r>
        <w:rPr>
          <w:rFonts w:ascii="arial" w:hAnsi="arial" w:eastAsia="arial" w:cs="arial"/>
          <w:sz w:val="28"/>
          <w:szCs w:val="28"/>
          <w:b w:val="1"/>
          <w:bCs w:val="1"/>
          <w:rtl/>
        </w:rPr>
        <w:t xml:space="preserve">نجم الدين الميهني
</w:t>
      </w:r>
    </w:p>
    <w:p>
      <w:pPr/>
      <w:r>
        <w:rPr/>
        <w:t xml:space="preserve">نجم الدين الميهني عبد اللطيف بن نصر بن سعيد بن سعد بن محمد بن ناصر ابن الشيخ أبي سعيد الميهني الشيخي. شيخ الشيوخ بالبلاد الحلبية، ابن الشيخ بهاء الدين. أبو محمد، نجم الدين. سمع من جده لأمه حامد بن أميري وعبد الحميد بن بليمان. ويحيى بن الدامغاني، وابن روزبه وغيرهم. </w:t>
      </w:r>
    </w:p>
    <w:p/>
    <w:p>
      <w:pPr/>
      <w:r>
        <w:rPr/>
        <w:t xml:space="preserve">ولد بحمص سنة تسع وست ماية. وتوفي سنة سبع وتسعين وست ماية. </w:t>
      </w:r>
    </w:p>
    <w:p/>
    <w:p>
      <w:pPr/>
      <w:r>
        <w:rPr/>
        <w:t xml:space="preserve">وأقام بحلب وحدث بها. غص بلقمة فمات. كتب للشيخ شمس الدين بإجازة مروياته.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2026-06-21T13:34:20+03:00</dcterms:created>
  <dcterms:modified xsi:type="dcterms:W3CDTF">2026-06-21T13:34:20+03:00</dcterms:modified>
</cp:coreProperties>
</file>

<file path=docProps/custom.xml><?xml version="1.0" encoding="utf-8"?>
<Properties xmlns="http://schemas.openxmlformats.org/officeDocument/2006/custom-properties" xmlns:vt="http://schemas.openxmlformats.org/officeDocument/2006/docPropsVTypes"/>
</file>